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2610" w14:textId="77777777" w:rsidR="00914CBE" w:rsidRDefault="00914CBE" w:rsidP="00914CBE">
      <w:pPr>
        <w:pStyle w:val="Titre"/>
        <w:jc w:val="left"/>
        <w:rPr>
          <w:rFonts w:ascii="Times New Roman" w:hAnsi="Times New Roman" w:cs="Times New Roman"/>
          <w:sz w:val="24"/>
          <w:szCs w:val="24"/>
        </w:rPr>
      </w:pPr>
      <w:bookmarkStart w:id="0" w:name="_Hlk57795400"/>
      <w:r w:rsidRPr="00914CBE">
        <w:rPr>
          <w:rFonts w:ascii="Times New Roman" w:hAnsi="Times New Roman" w:cs="Times New Roman"/>
          <w:sz w:val="24"/>
          <w:szCs w:val="24"/>
        </w:rPr>
        <w:t>Contenus de la délibération pour le Conseil communal</w:t>
      </w:r>
      <w:r>
        <w:rPr>
          <w:rFonts w:ascii="Times New Roman" w:hAnsi="Times New Roman" w:cs="Times New Roman"/>
          <w:sz w:val="24"/>
          <w:szCs w:val="24"/>
        </w:rPr>
        <w:t> :</w:t>
      </w:r>
    </w:p>
    <w:p w14:paraId="52A7F8EA" w14:textId="77777777" w:rsidR="00914CBE" w:rsidRDefault="00914CBE" w:rsidP="00914CBE">
      <w:pPr>
        <w:pStyle w:val="Titre"/>
        <w:jc w:val="left"/>
        <w:rPr>
          <w:rFonts w:ascii="Times New Roman" w:hAnsi="Times New Roman" w:cs="Times New Roman"/>
          <w:sz w:val="24"/>
          <w:szCs w:val="24"/>
        </w:rPr>
      </w:pPr>
    </w:p>
    <w:p w14:paraId="2E209D66" w14:textId="4B37E8D7" w:rsidR="00914CBE" w:rsidRDefault="00914CBE" w:rsidP="00914CBE">
      <w:pPr>
        <w:pStyle w:val="Titre"/>
        <w:jc w:val="left"/>
        <w:rPr>
          <w:rFonts w:ascii="Times New Roman" w:hAnsi="Times New Roman" w:cs="Times New Roman"/>
          <w:b w:val="0"/>
          <w:bCs/>
          <w:sz w:val="24"/>
          <w:szCs w:val="24"/>
          <w:u w:val="none"/>
        </w:rPr>
      </w:pPr>
      <w:r>
        <w:rPr>
          <w:rFonts w:ascii="Times New Roman" w:hAnsi="Times New Roman" w:cs="Times New Roman"/>
          <w:sz w:val="24"/>
          <w:szCs w:val="24"/>
        </w:rPr>
        <w:t xml:space="preserve">Titre : </w:t>
      </w:r>
      <w:r w:rsidRPr="00914CBE">
        <w:rPr>
          <w:rFonts w:ascii="Times New Roman" w:hAnsi="Times New Roman" w:cs="Times New Roman"/>
          <w:b w:val="0"/>
          <w:bCs/>
          <w:sz w:val="24"/>
          <w:szCs w:val="24"/>
          <w:u w:val="none"/>
        </w:rPr>
        <w:t>Convention</w:t>
      </w:r>
      <w:bookmarkStart w:id="1" w:name="_Hlk57795130"/>
      <w:r w:rsidRPr="00914CBE">
        <w:rPr>
          <w:rFonts w:ascii="Times New Roman" w:hAnsi="Times New Roman" w:cs="Times New Roman"/>
          <w:b w:val="0"/>
          <w:bCs/>
          <w:sz w:val="24"/>
          <w:szCs w:val="24"/>
          <w:u w:val="none"/>
        </w:rPr>
        <w:t xml:space="preserve"> ONE – Commune</w:t>
      </w:r>
      <w:r w:rsidR="0059189F">
        <w:rPr>
          <w:rFonts w:ascii="Times New Roman" w:hAnsi="Times New Roman" w:cs="Times New Roman"/>
          <w:b w:val="0"/>
          <w:bCs/>
          <w:sz w:val="24"/>
          <w:szCs w:val="24"/>
          <w:u w:val="none"/>
        </w:rPr>
        <w:t xml:space="preserve"> …………..</w:t>
      </w:r>
      <w:r w:rsidRPr="00914CBE">
        <w:rPr>
          <w:rFonts w:ascii="Times New Roman" w:hAnsi="Times New Roman" w:cs="Times New Roman"/>
          <w:b w:val="0"/>
          <w:bCs/>
          <w:sz w:val="24"/>
          <w:szCs w:val="24"/>
          <w:u w:val="none"/>
        </w:rPr>
        <w:t xml:space="preserve"> dans le secteur ATL</w:t>
      </w:r>
      <w:bookmarkEnd w:id="1"/>
    </w:p>
    <w:p w14:paraId="58F9A6ED" w14:textId="7C85B60C" w:rsidR="00914CBE" w:rsidRDefault="00914CBE" w:rsidP="00914CBE">
      <w:pPr>
        <w:pStyle w:val="Titre"/>
        <w:jc w:val="left"/>
        <w:rPr>
          <w:rFonts w:ascii="Times New Roman" w:hAnsi="Times New Roman" w:cs="Times New Roman"/>
          <w:b w:val="0"/>
          <w:bCs/>
          <w:sz w:val="24"/>
          <w:szCs w:val="24"/>
          <w:u w:val="none"/>
        </w:rPr>
      </w:pPr>
    </w:p>
    <w:p w14:paraId="30A5F667" w14:textId="3AEC6C01" w:rsidR="00914CBE" w:rsidRDefault="00914CBE" w:rsidP="00914CBE">
      <w:pPr>
        <w:pStyle w:val="Titre"/>
        <w:jc w:val="left"/>
        <w:rPr>
          <w:rFonts w:ascii="Times New Roman" w:hAnsi="Times New Roman" w:cs="Times New Roman"/>
          <w:sz w:val="24"/>
          <w:szCs w:val="24"/>
        </w:rPr>
      </w:pPr>
      <w:r>
        <w:rPr>
          <w:rFonts w:ascii="Times New Roman" w:hAnsi="Times New Roman" w:cs="Times New Roman"/>
          <w:sz w:val="24"/>
          <w:szCs w:val="24"/>
        </w:rPr>
        <w:t xml:space="preserve">Motivations : </w:t>
      </w:r>
    </w:p>
    <w:p w14:paraId="1AF82B6C" w14:textId="77777777" w:rsidR="0059189F" w:rsidRDefault="0059189F" w:rsidP="00914CBE">
      <w:pPr>
        <w:pStyle w:val="Titre"/>
        <w:jc w:val="left"/>
        <w:rPr>
          <w:rFonts w:ascii="Times New Roman" w:hAnsi="Times New Roman" w:cs="Times New Roman"/>
          <w:b w:val="0"/>
          <w:bCs/>
          <w:sz w:val="24"/>
          <w:szCs w:val="24"/>
          <w:u w:val="none"/>
        </w:rPr>
      </w:pPr>
    </w:p>
    <w:p w14:paraId="04F31D91" w14:textId="71E07BBB" w:rsidR="00914CBE" w:rsidRDefault="00757EAF"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Vu le Code de la Démocratie locale et de la Décentralisation ;</w:t>
      </w:r>
    </w:p>
    <w:p w14:paraId="4BF7A2C7" w14:textId="762C9138" w:rsidR="00757EAF" w:rsidRDefault="00757EAF" w:rsidP="00914CBE">
      <w:pPr>
        <w:pStyle w:val="Titre"/>
        <w:jc w:val="left"/>
        <w:rPr>
          <w:rFonts w:ascii="Times New Roman" w:hAnsi="Times New Roman" w:cs="Times New Roman"/>
          <w:b w:val="0"/>
          <w:bCs/>
          <w:sz w:val="24"/>
          <w:szCs w:val="24"/>
          <w:u w:val="none"/>
        </w:rPr>
      </w:pPr>
    </w:p>
    <w:p w14:paraId="26CC04E3" w14:textId="56FA9771" w:rsidR="00757EAF" w:rsidRDefault="00757EAF"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Vu le Décret du 3 juillet 2003 relatif à la coordination de l’accueil des enfants durant leur temps libre et au soutien de l’accueil extrascolaire modifié par le Décret du 26 mars 2009 ;</w:t>
      </w:r>
    </w:p>
    <w:p w14:paraId="6690BCB0" w14:textId="59A3A8B1" w:rsidR="00757EAF" w:rsidRDefault="00757EAF" w:rsidP="00914CBE">
      <w:pPr>
        <w:pStyle w:val="Titre"/>
        <w:jc w:val="left"/>
        <w:rPr>
          <w:rFonts w:ascii="Times New Roman" w:hAnsi="Times New Roman" w:cs="Times New Roman"/>
          <w:b w:val="0"/>
          <w:bCs/>
          <w:sz w:val="24"/>
          <w:szCs w:val="24"/>
          <w:u w:val="none"/>
        </w:rPr>
      </w:pPr>
    </w:p>
    <w:p w14:paraId="768B78B2" w14:textId="048E1543" w:rsidR="00757EAF" w:rsidRDefault="00757EAF"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Vu l’Arrêté du 3 décembre 2003 du Gouvernement de la Communauté française fixant les modalités d’application du Décret du 3 juillet 2003 susmentionné ;</w:t>
      </w:r>
    </w:p>
    <w:p w14:paraId="1EEACA7F" w14:textId="30672183" w:rsidR="00757EAF" w:rsidRDefault="00757EAF" w:rsidP="00914CBE">
      <w:pPr>
        <w:pStyle w:val="Titre"/>
        <w:jc w:val="left"/>
        <w:rPr>
          <w:rFonts w:ascii="Times New Roman" w:hAnsi="Times New Roman" w:cs="Times New Roman"/>
          <w:b w:val="0"/>
          <w:bCs/>
          <w:sz w:val="24"/>
          <w:szCs w:val="24"/>
          <w:u w:val="none"/>
        </w:rPr>
      </w:pPr>
    </w:p>
    <w:p w14:paraId="296639D1" w14:textId="6936963B" w:rsidR="00C526DA" w:rsidRDefault="00C526DA"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Vu </w:t>
      </w:r>
      <w:r w:rsidR="00757EAF">
        <w:rPr>
          <w:rFonts w:ascii="Times New Roman" w:hAnsi="Times New Roman" w:cs="Times New Roman"/>
          <w:b w:val="0"/>
          <w:bCs/>
          <w:sz w:val="24"/>
          <w:szCs w:val="24"/>
          <w:u w:val="none"/>
        </w:rPr>
        <w:t>la décision</w:t>
      </w:r>
      <w:r>
        <w:rPr>
          <w:rFonts w:ascii="Times New Roman" w:hAnsi="Times New Roman" w:cs="Times New Roman"/>
          <w:b w:val="0"/>
          <w:bCs/>
          <w:sz w:val="24"/>
          <w:szCs w:val="24"/>
          <w:u w:val="none"/>
        </w:rPr>
        <w:t xml:space="preserve"> de principe</w:t>
      </w:r>
      <w:r w:rsidR="00757EAF">
        <w:rPr>
          <w:rFonts w:ascii="Times New Roman" w:hAnsi="Times New Roman" w:cs="Times New Roman"/>
          <w:b w:val="0"/>
          <w:bCs/>
          <w:sz w:val="24"/>
          <w:szCs w:val="24"/>
          <w:u w:val="none"/>
        </w:rPr>
        <w:t xml:space="preserve"> </w:t>
      </w:r>
      <w:r w:rsidR="000E3C64">
        <w:rPr>
          <w:rFonts w:ascii="Times New Roman" w:hAnsi="Times New Roman" w:cs="Times New Roman"/>
          <w:b w:val="0"/>
          <w:bCs/>
          <w:sz w:val="24"/>
          <w:szCs w:val="24"/>
          <w:u w:val="none"/>
        </w:rPr>
        <w:t>du Collège</w:t>
      </w:r>
      <w:r>
        <w:rPr>
          <w:rFonts w:ascii="Times New Roman" w:hAnsi="Times New Roman" w:cs="Times New Roman"/>
          <w:b w:val="0"/>
          <w:bCs/>
          <w:sz w:val="24"/>
          <w:szCs w:val="24"/>
          <w:u w:val="none"/>
        </w:rPr>
        <w:t xml:space="preserve"> communal</w:t>
      </w:r>
      <w:r w:rsidR="000E3C64">
        <w:rPr>
          <w:rFonts w:ascii="Times New Roman" w:hAnsi="Times New Roman" w:cs="Times New Roman"/>
          <w:b w:val="0"/>
          <w:bCs/>
          <w:sz w:val="24"/>
          <w:szCs w:val="24"/>
          <w:u w:val="none"/>
        </w:rPr>
        <w:t xml:space="preserve"> du</w:t>
      </w:r>
      <w:r>
        <w:rPr>
          <w:rFonts w:ascii="Times New Roman" w:hAnsi="Times New Roman" w:cs="Times New Roman"/>
          <w:b w:val="0"/>
          <w:bCs/>
          <w:sz w:val="24"/>
          <w:szCs w:val="24"/>
          <w:u w:val="none"/>
        </w:rPr>
        <w:t xml:space="preserve"> </w:t>
      </w:r>
      <w:r w:rsidR="0059189F">
        <w:rPr>
          <w:rFonts w:ascii="Times New Roman" w:hAnsi="Times New Roman" w:cs="Times New Roman"/>
          <w:b w:val="0"/>
          <w:bCs/>
          <w:sz w:val="24"/>
          <w:szCs w:val="24"/>
          <w:u w:val="none"/>
        </w:rPr>
        <w:t>………………</w:t>
      </w:r>
      <w:r w:rsidR="00825678">
        <w:rPr>
          <w:rFonts w:ascii="Times New Roman" w:hAnsi="Times New Roman" w:cs="Times New Roman"/>
          <w:b w:val="0"/>
          <w:bCs/>
          <w:sz w:val="24"/>
          <w:szCs w:val="24"/>
          <w:u w:val="none"/>
        </w:rPr>
        <w:t>d’adhérer au Décret Accueil Temps Libre (ATL) du 3 juillet 2003 </w:t>
      </w:r>
      <w:r w:rsidR="000E3C64">
        <w:rPr>
          <w:rFonts w:ascii="Times New Roman" w:hAnsi="Times New Roman" w:cs="Times New Roman"/>
          <w:b w:val="0"/>
          <w:bCs/>
          <w:sz w:val="24"/>
          <w:szCs w:val="24"/>
          <w:u w:val="none"/>
        </w:rPr>
        <w:t>par le biais de</w:t>
      </w:r>
      <w:r>
        <w:rPr>
          <w:rFonts w:ascii="Times New Roman" w:hAnsi="Times New Roman" w:cs="Times New Roman"/>
          <w:b w:val="0"/>
          <w:bCs/>
          <w:sz w:val="24"/>
          <w:szCs w:val="24"/>
          <w:u w:val="none"/>
        </w:rPr>
        <w:t xml:space="preserve"> la création de la Commission Communale de l’Accueil (CCA) ;</w:t>
      </w:r>
    </w:p>
    <w:p w14:paraId="07154638" w14:textId="77777777" w:rsidR="00C526DA" w:rsidRDefault="00C526DA" w:rsidP="00914CBE">
      <w:pPr>
        <w:pStyle w:val="Titre"/>
        <w:jc w:val="left"/>
        <w:rPr>
          <w:rFonts w:ascii="Times New Roman" w:hAnsi="Times New Roman" w:cs="Times New Roman"/>
          <w:b w:val="0"/>
          <w:bCs/>
          <w:sz w:val="24"/>
          <w:szCs w:val="24"/>
          <w:u w:val="none"/>
        </w:rPr>
      </w:pPr>
    </w:p>
    <w:p w14:paraId="7F7D5AFA" w14:textId="493D67A6" w:rsidR="00757EAF" w:rsidRDefault="00C526DA"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Vu la décision du Collège communal du </w:t>
      </w:r>
      <w:r w:rsidR="0059189F">
        <w:rPr>
          <w:rFonts w:ascii="Times New Roman" w:hAnsi="Times New Roman" w:cs="Times New Roman"/>
          <w:b w:val="0"/>
          <w:bCs/>
          <w:sz w:val="24"/>
          <w:szCs w:val="24"/>
          <w:u w:val="none"/>
        </w:rPr>
        <w:t>…………..</w:t>
      </w:r>
      <w:r>
        <w:rPr>
          <w:rFonts w:ascii="Times New Roman" w:hAnsi="Times New Roman" w:cs="Times New Roman"/>
          <w:b w:val="0"/>
          <w:bCs/>
          <w:sz w:val="24"/>
          <w:szCs w:val="24"/>
          <w:u w:val="none"/>
        </w:rPr>
        <w:t xml:space="preserve">d’engager Mme </w:t>
      </w:r>
      <w:r w:rsidR="0059189F">
        <w:rPr>
          <w:rFonts w:ascii="Times New Roman" w:hAnsi="Times New Roman" w:cs="Times New Roman"/>
          <w:b w:val="0"/>
          <w:bCs/>
          <w:sz w:val="24"/>
          <w:szCs w:val="24"/>
          <w:u w:val="none"/>
        </w:rPr>
        <w:t>……………………..</w:t>
      </w:r>
      <w:r>
        <w:rPr>
          <w:rFonts w:ascii="Times New Roman" w:hAnsi="Times New Roman" w:cs="Times New Roman"/>
          <w:b w:val="0"/>
          <w:bCs/>
          <w:sz w:val="24"/>
          <w:szCs w:val="24"/>
          <w:u w:val="none"/>
        </w:rPr>
        <w:t xml:space="preserve"> en tant que</w:t>
      </w:r>
      <w:r w:rsidR="000E3C64">
        <w:rPr>
          <w:rFonts w:ascii="Times New Roman" w:hAnsi="Times New Roman" w:cs="Times New Roman"/>
          <w:b w:val="0"/>
          <w:bCs/>
          <w:sz w:val="24"/>
          <w:szCs w:val="24"/>
          <w:u w:val="none"/>
        </w:rPr>
        <w:t xml:space="preserve"> coordinatrice ATL</w:t>
      </w:r>
      <w:r w:rsidR="00825678">
        <w:rPr>
          <w:rFonts w:ascii="Times New Roman" w:hAnsi="Times New Roman" w:cs="Times New Roman"/>
          <w:b w:val="0"/>
          <w:bCs/>
          <w:sz w:val="24"/>
          <w:szCs w:val="24"/>
          <w:u w:val="none"/>
        </w:rPr>
        <w:t>;</w:t>
      </w:r>
    </w:p>
    <w:p w14:paraId="71B6BDEB" w14:textId="77777777" w:rsidR="00825678" w:rsidRDefault="00825678" w:rsidP="00914CBE">
      <w:pPr>
        <w:pStyle w:val="Titre"/>
        <w:jc w:val="left"/>
        <w:rPr>
          <w:rFonts w:ascii="Times New Roman" w:hAnsi="Times New Roman" w:cs="Times New Roman"/>
          <w:b w:val="0"/>
          <w:bCs/>
          <w:sz w:val="24"/>
          <w:szCs w:val="24"/>
          <w:u w:val="none"/>
        </w:rPr>
      </w:pPr>
    </w:p>
    <w:p w14:paraId="7A1CAA02" w14:textId="77777777" w:rsidR="00914CBE" w:rsidRDefault="00914CBE" w:rsidP="00914CBE">
      <w:pPr>
        <w:pStyle w:val="Titre"/>
        <w:jc w:val="left"/>
        <w:rPr>
          <w:rFonts w:ascii="Times New Roman" w:hAnsi="Times New Roman" w:cs="Times New Roman"/>
          <w:b w:val="0"/>
          <w:bCs/>
          <w:sz w:val="24"/>
          <w:szCs w:val="24"/>
          <w:u w:val="none"/>
        </w:rPr>
      </w:pPr>
    </w:p>
    <w:p w14:paraId="4736DEE2" w14:textId="49C045CF" w:rsidR="00914CBE" w:rsidRDefault="00914CBE" w:rsidP="00914CBE">
      <w:pPr>
        <w:pStyle w:val="Titre"/>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DECIDE</w:t>
      </w:r>
    </w:p>
    <w:p w14:paraId="7042EC70" w14:textId="52758783" w:rsidR="00914CBE" w:rsidRPr="00C526DA" w:rsidRDefault="00914CBE" w:rsidP="00914CBE">
      <w:pPr>
        <w:pStyle w:val="Titre"/>
        <w:jc w:val="left"/>
        <w:rPr>
          <w:rFonts w:ascii="Times New Roman" w:hAnsi="Times New Roman" w:cs="Times New Roman"/>
          <w:b w:val="0"/>
          <w:bCs/>
          <w:sz w:val="24"/>
          <w:szCs w:val="24"/>
          <w:u w:val="none"/>
        </w:rPr>
      </w:pPr>
    </w:p>
    <w:p w14:paraId="01DC8C21" w14:textId="30AD2DF5" w:rsidR="00914CBE" w:rsidRPr="00C526DA" w:rsidRDefault="00914CBE" w:rsidP="00914CBE">
      <w:pPr>
        <w:pStyle w:val="Titre"/>
        <w:jc w:val="left"/>
        <w:rPr>
          <w:rFonts w:ascii="Times New Roman" w:hAnsi="Times New Roman" w:cs="Times New Roman"/>
          <w:b w:val="0"/>
          <w:bCs/>
          <w:sz w:val="24"/>
          <w:szCs w:val="24"/>
          <w:u w:val="none"/>
        </w:rPr>
      </w:pPr>
      <w:r w:rsidRPr="00C526DA">
        <w:rPr>
          <w:rFonts w:ascii="Times New Roman" w:hAnsi="Times New Roman" w:cs="Times New Roman"/>
          <w:sz w:val="24"/>
          <w:szCs w:val="24"/>
        </w:rPr>
        <w:t>Article unique</w:t>
      </w:r>
      <w:r w:rsidRPr="00C526DA">
        <w:rPr>
          <w:rFonts w:ascii="Times New Roman" w:hAnsi="Times New Roman" w:cs="Times New Roman"/>
          <w:b w:val="0"/>
          <w:bCs/>
          <w:sz w:val="24"/>
          <w:szCs w:val="24"/>
          <w:u w:val="none"/>
        </w:rPr>
        <w:t> </w:t>
      </w:r>
      <w:r w:rsidR="00165FF4" w:rsidRPr="00C526DA">
        <w:rPr>
          <w:rFonts w:ascii="Times New Roman" w:hAnsi="Times New Roman" w:cs="Times New Roman"/>
          <w:b w:val="0"/>
          <w:bCs/>
          <w:sz w:val="24"/>
          <w:szCs w:val="24"/>
          <w:u w:val="none"/>
        </w:rPr>
        <w:t>-</w:t>
      </w:r>
      <w:r w:rsidR="00825678" w:rsidRPr="00C526DA">
        <w:rPr>
          <w:rFonts w:ascii="Times New Roman" w:hAnsi="Times New Roman" w:cs="Times New Roman"/>
          <w:b w:val="0"/>
          <w:bCs/>
          <w:sz w:val="24"/>
          <w:szCs w:val="24"/>
          <w:u w:val="none"/>
        </w:rPr>
        <w:t xml:space="preserve"> de proposer la Convention ONE</w:t>
      </w:r>
      <w:r w:rsidR="00165FF4" w:rsidRPr="00C526DA">
        <w:rPr>
          <w:rFonts w:ascii="Times New Roman" w:hAnsi="Times New Roman" w:cs="Times New Roman"/>
          <w:b w:val="0"/>
          <w:bCs/>
          <w:sz w:val="24"/>
          <w:szCs w:val="24"/>
          <w:u w:val="none"/>
        </w:rPr>
        <w:t xml:space="preserve"> – Commune dans le secteur ATL ci-jointe :</w:t>
      </w:r>
    </w:p>
    <w:p w14:paraId="331F0138" w14:textId="77777777" w:rsidR="00E31D70" w:rsidRPr="00C526DA" w:rsidRDefault="00E31D70" w:rsidP="00041D46">
      <w:pPr>
        <w:pStyle w:val="Titre"/>
        <w:jc w:val="left"/>
        <w:rPr>
          <w:rFonts w:ascii="Times New Roman" w:hAnsi="Times New Roman" w:cs="Times New Roman"/>
          <w:b w:val="0"/>
          <w:bCs/>
          <w:sz w:val="24"/>
          <w:szCs w:val="24"/>
          <w:u w:val="none"/>
        </w:rPr>
      </w:pPr>
    </w:p>
    <w:p w14:paraId="5639F77A" w14:textId="10D41464" w:rsidR="00041D46" w:rsidRPr="00C526DA" w:rsidRDefault="00165FF4" w:rsidP="00041D46">
      <w:pPr>
        <w:pStyle w:val="Titre"/>
        <w:jc w:val="left"/>
        <w:rPr>
          <w:rFonts w:ascii="Times New Roman" w:hAnsi="Times New Roman" w:cs="Times New Roman"/>
          <w:sz w:val="24"/>
          <w:szCs w:val="24"/>
        </w:rPr>
      </w:pPr>
      <w:r w:rsidRPr="00C526DA">
        <w:rPr>
          <w:rFonts w:ascii="Times New Roman" w:hAnsi="Times New Roman" w:cs="Times New Roman"/>
          <w:b w:val="0"/>
          <w:bCs/>
          <w:sz w:val="24"/>
          <w:szCs w:val="24"/>
          <w:u w:val="none"/>
        </w:rPr>
        <w:t>«</w:t>
      </w:r>
      <w:r w:rsidR="00041D46" w:rsidRPr="00C526DA">
        <w:rPr>
          <w:rFonts w:ascii="Times New Roman" w:hAnsi="Times New Roman" w:cs="Times New Roman"/>
          <w:sz w:val="24"/>
          <w:szCs w:val="24"/>
        </w:rPr>
        <w:t xml:space="preserve">CONVENTION </w:t>
      </w:r>
      <w:r w:rsidR="00041D46" w:rsidRPr="00C526DA">
        <w:rPr>
          <w:rFonts w:ascii="Times New Roman" w:hAnsi="Times New Roman" w:cs="Times New Roman"/>
          <w:sz w:val="24"/>
          <w:szCs w:val="24"/>
          <w:lang w:val="fr-BE"/>
        </w:rPr>
        <w:t>ONE-COMMUNE DE RAMILLIES DANS LE SECTEUR ATL</w:t>
      </w:r>
    </w:p>
    <w:p w14:paraId="5E6E66FE" w14:textId="77777777" w:rsidR="00041D46" w:rsidRPr="00C526DA" w:rsidRDefault="00041D46" w:rsidP="00041D46">
      <w:pPr>
        <w:rPr>
          <w:rFonts w:ascii="Times New Roman" w:hAnsi="Times New Roman" w:cs="Times New Roman"/>
          <w:sz w:val="24"/>
          <w:szCs w:val="24"/>
        </w:rPr>
      </w:pPr>
    </w:p>
    <w:p w14:paraId="4E9B1BED" w14:textId="0F93BB1F"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b/>
          <w:sz w:val="24"/>
          <w:szCs w:val="24"/>
        </w:rPr>
        <w:t>Entre les signataires</w:t>
      </w:r>
      <w:r w:rsidRPr="00C526DA">
        <w:rPr>
          <w:rFonts w:ascii="Times New Roman" w:hAnsi="Times New Roman" w:cs="Times New Roman"/>
          <w:sz w:val="24"/>
          <w:szCs w:val="24"/>
        </w:rPr>
        <w:t xml:space="preserve"> :</w:t>
      </w:r>
    </w:p>
    <w:p w14:paraId="2F8B3448" w14:textId="77777777"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u w:val="single"/>
        </w:rPr>
        <w:t>D’une part</w:t>
      </w:r>
      <w:r w:rsidRPr="00C526DA">
        <w:rPr>
          <w:rFonts w:ascii="Times New Roman" w:hAnsi="Times New Roman" w:cs="Times New Roman"/>
          <w:sz w:val="24"/>
          <w:szCs w:val="24"/>
        </w:rPr>
        <w:t xml:space="preserve">, l’ONE - Office de la Naissance et de l’Enfance - représenté par </w:t>
      </w:r>
    </w:p>
    <w:p w14:paraId="0A617830" w14:textId="77777777"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rPr>
        <w:t>Monsieur Benoît PARMENTIER, Administrateur général.</w:t>
      </w:r>
    </w:p>
    <w:p w14:paraId="0C07502A" w14:textId="317E52C1"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rPr>
        <w:t>Chaussée de Charleroi, 95 - 1060 BRUXELLES</w:t>
      </w:r>
    </w:p>
    <w:p w14:paraId="0F9B00CD" w14:textId="77777777" w:rsidR="00041D46" w:rsidRPr="00C526DA" w:rsidRDefault="00041D46" w:rsidP="00041D46">
      <w:pPr>
        <w:rPr>
          <w:rFonts w:ascii="Times New Roman" w:hAnsi="Times New Roman" w:cs="Times New Roman"/>
          <w:sz w:val="24"/>
          <w:szCs w:val="24"/>
        </w:rPr>
      </w:pPr>
    </w:p>
    <w:p w14:paraId="487A6C06" w14:textId="77777777"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u w:val="single"/>
        </w:rPr>
        <w:t>Et d’autre part</w:t>
      </w:r>
      <w:r w:rsidRPr="00C526DA">
        <w:rPr>
          <w:rFonts w:ascii="Times New Roman" w:hAnsi="Times New Roman" w:cs="Times New Roman"/>
          <w:sz w:val="24"/>
          <w:szCs w:val="24"/>
        </w:rPr>
        <w:t xml:space="preserve">, la </w:t>
      </w:r>
      <w:r w:rsidRPr="00C526DA">
        <w:rPr>
          <w:rFonts w:ascii="Times New Roman" w:hAnsi="Times New Roman" w:cs="Times New Roman"/>
          <w:b/>
          <w:sz w:val="24"/>
          <w:szCs w:val="24"/>
        </w:rPr>
        <w:t>Commune de Ramillies</w:t>
      </w:r>
      <w:r w:rsidRPr="00C526DA">
        <w:rPr>
          <w:rFonts w:ascii="Times New Roman" w:hAnsi="Times New Roman" w:cs="Times New Roman"/>
          <w:sz w:val="24"/>
          <w:szCs w:val="24"/>
        </w:rPr>
        <w:t>, représentée par:</w:t>
      </w:r>
    </w:p>
    <w:p w14:paraId="1B8EFAD3" w14:textId="221FF5A2"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rPr>
        <w:t>Monsieur</w:t>
      </w:r>
      <w:r w:rsidR="0059189F">
        <w:rPr>
          <w:rFonts w:ascii="Times New Roman" w:hAnsi="Times New Roman" w:cs="Times New Roman"/>
          <w:sz w:val="24"/>
          <w:szCs w:val="24"/>
        </w:rPr>
        <w:t>…………………………..</w:t>
      </w:r>
      <w:r w:rsidRPr="00C526DA">
        <w:rPr>
          <w:rFonts w:ascii="Times New Roman" w:hAnsi="Times New Roman" w:cs="Times New Roman"/>
          <w:sz w:val="24"/>
          <w:szCs w:val="24"/>
        </w:rPr>
        <w:t>, Bourgmestre</w:t>
      </w:r>
    </w:p>
    <w:p w14:paraId="57391F8E" w14:textId="2021DBAD" w:rsidR="00041D46" w:rsidRPr="00C526DA" w:rsidRDefault="00041D46" w:rsidP="00041D46">
      <w:pPr>
        <w:rPr>
          <w:rFonts w:ascii="Times New Roman" w:hAnsi="Times New Roman" w:cs="Times New Roman"/>
          <w:sz w:val="24"/>
          <w:szCs w:val="24"/>
        </w:rPr>
      </w:pPr>
      <w:r w:rsidRPr="00C526DA">
        <w:rPr>
          <w:rFonts w:ascii="Times New Roman" w:hAnsi="Times New Roman" w:cs="Times New Roman"/>
          <w:sz w:val="24"/>
          <w:szCs w:val="24"/>
        </w:rPr>
        <w:t>Madame</w:t>
      </w:r>
      <w:r w:rsidR="0059189F">
        <w:rPr>
          <w:rFonts w:ascii="Times New Roman" w:hAnsi="Times New Roman" w:cs="Times New Roman"/>
          <w:sz w:val="24"/>
          <w:szCs w:val="24"/>
        </w:rPr>
        <w:t>……………………………</w:t>
      </w:r>
      <w:r w:rsidRPr="00C526DA">
        <w:rPr>
          <w:rFonts w:ascii="Times New Roman" w:hAnsi="Times New Roman" w:cs="Times New Roman"/>
          <w:sz w:val="24"/>
          <w:szCs w:val="24"/>
        </w:rPr>
        <w:t>, Directrice générale f.f.</w:t>
      </w:r>
    </w:p>
    <w:p w14:paraId="54360C74" w14:textId="77777777" w:rsidR="00041D46" w:rsidRPr="00C526DA" w:rsidRDefault="00041D46" w:rsidP="00041D46">
      <w:pPr>
        <w:jc w:val="both"/>
        <w:rPr>
          <w:rFonts w:ascii="Times New Roman" w:hAnsi="Times New Roman" w:cs="Times New Roman"/>
          <w:sz w:val="24"/>
          <w:szCs w:val="24"/>
        </w:rPr>
      </w:pPr>
    </w:p>
    <w:p w14:paraId="38889BE0"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On entend par </w:t>
      </w:r>
    </w:p>
    <w:p w14:paraId="6BD0C321"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ATL : accueil des enfants durant leur temps libre</w:t>
      </w:r>
    </w:p>
    <w:p w14:paraId="42DAB243"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Décret ATL : Décret du 3 juillet 2003 relatif à la coordination de l'accueil des enfants durant leur temps libre et au soutien de l'accueil extrascolaire, modifié par le décret du 26 mars 2009.</w:t>
      </w:r>
    </w:p>
    <w:p w14:paraId="1A8CFEAD" w14:textId="57495819"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coordinateur ATL : le(la) coordinateur(coordinatrice) de l’accueil temps libre</w:t>
      </w:r>
      <w:r w:rsidR="00E31D70" w:rsidRPr="00C526DA">
        <w:rPr>
          <w:rFonts w:ascii="Times New Roman" w:hAnsi="Times New Roman" w:cs="Times New Roman"/>
          <w:sz w:val="24"/>
          <w:szCs w:val="24"/>
        </w:rPr>
        <w:t>.</w:t>
      </w:r>
    </w:p>
    <w:p w14:paraId="33C59651" w14:textId="77777777" w:rsidR="00E31D70" w:rsidRPr="00C526DA" w:rsidRDefault="00E31D70" w:rsidP="00041D46">
      <w:pPr>
        <w:jc w:val="both"/>
        <w:rPr>
          <w:rFonts w:ascii="Times New Roman" w:hAnsi="Times New Roman" w:cs="Times New Roman"/>
          <w:sz w:val="24"/>
          <w:szCs w:val="24"/>
        </w:rPr>
      </w:pPr>
    </w:p>
    <w:p w14:paraId="299027FE" w14:textId="3E247618"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1. Objet de la Convention.</w:t>
      </w:r>
    </w:p>
    <w:p w14:paraId="1A5B115E" w14:textId="0959DFD6"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La présente convention a pour objet la mise en œuvre de la coordination de l’accueil des enfants durant leur temps libre sur la commune de </w:t>
      </w:r>
      <w:r w:rsidR="0059189F">
        <w:rPr>
          <w:rFonts w:ascii="Times New Roman" w:hAnsi="Times New Roman" w:cs="Times New Roman"/>
          <w:b/>
          <w:sz w:val="24"/>
          <w:szCs w:val="24"/>
        </w:rPr>
        <w:t xml:space="preserve">………………. </w:t>
      </w:r>
      <w:r w:rsidRPr="00C526DA">
        <w:rPr>
          <w:rFonts w:ascii="Times New Roman" w:hAnsi="Times New Roman" w:cs="Times New Roman"/>
          <w:sz w:val="24"/>
          <w:szCs w:val="24"/>
        </w:rPr>
        <w:t>et de régir les modalités du partenariat entre l’ONE et la Commune.</w:t>
      </w:r>
    </w:p>
    <w:p w14:paraId="32B611AD" w14:textId="77777777" w:rsidR="00041D46" w:rsidRPr="00C526DA" w:rsidRDefault="00041D46" w:rsidP="00041D46">
      <w:pPr>
        <w:jc w:val="both"/>
        <w:rPr>
          <w:rFonts w:ascii="Times New Roman" w:hAnsi="Times New Roman" w:cs="Times New Roman"/>
          <w:sz w:val="24"/>
          <w:szCs w:val="24"/>
        </w:rPr>
      </w:pPr>
    </w:p>
    <w:p w14:paraId="2072A308" w14:textId="17D35A4D"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Ces modalités sont décrites ci-dessous.</w:t>
      </w:r>
    </w:p>
    <w:p w14:paraId="68E525EC" w14:textId="77777777" w:rsidR="00041D46" w:rsidRPr="00C526DA" w:rsidRDefault="00041D46" w:rsidP="00E31D70">
      <w:pPr>
        <w:ind w:firstLine="708"/>
        <w:jc w:val="both"/>
        <w:rPr>
          <w:rFonts w:ascii="Times New Roman" w:hAnsi="Times New Roman" w:cs="Times New Roman"/>
          <w:color w:val="FF0000"/>
          <w:sz w:val="24"/>
          <w:szCs w:val="24"/>
        </w:rPr>
      </w:pPr>
    </w:p>
    <w:p w14:paraId="49E3205B" w14:textId="223BFED0"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2. La coordination de l’accueil temps libre</w:t>
      </w:r>
    </w:p>
    <w:p w14:paraId="295D15A2"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La Commune qui adhère au processus de coordination ATL s’engage à respecter les dispositions du Décret ATL, notamment à réunir une commission communale de l’accueil (CCA), à en assurer la présidence, à réaliser un état des lieux et à établir un ou des programmes de coordination locale pour l’enfance (CLE).</w:t>
      </w:r>
    </w:p>
    <w:p w14:paraId="5331EC11" w14:textId="77777777" w:rsidR="00041D46" w:rsidRPr="00C526DA" w:rsidRDefault="00041D46" w:rsidP="00041D46">
      <w:pPr>
        <w:jc w:val="both"/>
        <w:rPr>
          <w:rFonts w:ascii="Times New Roman" w:hAnsi="Times New Roman" w:cs="Times New Roman"/>
          <w:color w:val="FF0000"/>
          <w:sz w:val="24"/>
          <w:szCs w:val="24"/>
        </w:rPr>
      </w:pPr>
    </w:p>
    <w:p w14:paraId="78C7D5AD" w14:textId="72AB25EF"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3. Personnel</w:t>
      </w:r>
    </w:p>
    <w:p w14:paraId="0606EBCE" w14:textId="2ADB40C1"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La Commune procède à l’engagement d’un coordinateur ATL, sous contrat à durée indéterminée et à 1/2 ETP.</w:t>
      </w:r>
    </w:p>
    <w:p w14:paraId="1B055894" w14:textId="384FFA90"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La personne engagée pour assumer la fonction de coordinateur ATL doit disposer au minimum de la formation reprise à l’article 17, §3, alinéa 1er du décret ATL, à savoir : un titre, diplôme ou certificat attestant d’une formation du niveau de l’enseignement supérieur de type court, reconnue par le Gouvernement comme indispensable pour l’exercice de cette fonction, en application de l’arrêté du 14 mai 2009. </w:t>
      </w:r>
    </w:p>
    <w:p w14:paraId="74FE94F1" w14:textId="6F4C46F8"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Par dérogation, les coordinateurs ATL en fonction à la date à la date d’entrée en vigueur de cet arrêté sont réputés satisfaire à cette condition.</w:t>
      </w:r>
    </w:p>
    <w:p w14:paraId="65A4E5B9"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La commune transmet l’identité du ou des coordinateurs ATL à l’O.N.E. [ ONE service ATL ; chaussée de Charleroi, 95 ; 1060 Bruxelles ] ainsi que tout changement concernant son identité ou son engagement dans les 30 jours , par courrier ou par courriel.</w:t>
      </w:r>
    </w:p>
    <w:p w14:paraId="6788369D" w14:textId="77777777" w:rsidR="00041D46" w:rsidRPr="00C526DA" w:rsidRDefault="00041D46" w:rsidP="00041D46">
      <w:pPr>
        <w:jc w:val="both"/>
        <w:rPr>
          <w:rFonts w:ascii="Times New Roman" w:hAnsi="Times New Roman" w:cs="Times New Roman"/>
          <w:color w:val="FF0000"/>
          <w:sz w:val="24"/>
          <w:szCs w:val="24"/>
        </w:rPr>
      </w:pPr>
    </w:p>
    <w:p w14:paraId="02B1F1D4" w14:textId="5C4B7E12"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4. Missions</w:t>
      </w:r>
    </w:p>
    <w:p w14:paraId="7F970317"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§1er. Les missions de base du ou des coordinateur(s) ATL sont reprises à l’article 17, §1er du décret ATL, à savoir :</w:t>
      </w:r>
    </w:p>
    <w:p w14:paraId="5F5E8896"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1° le soutien à la Commune, en apportant sa collaboration au membre du Collège communal [Collège des Bourgmestre et Echevins] en charge de cette matière, dans la mise en œuvre et la dynamisation de la coordination ATL ;</w:t>
      </w:r>
    </w:p>
    <w:p w14:paraId="48AABD61"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2° le soutien aux opérateurs de l’accueil dans le développement de la qualité de l’accueil, par des actions de sensibilisation et d’accompagnement ;</w:t>
      </w:r>
    </w:p>
    <w:p w14:paraId="2531F715" w14:textId="4FA85CFB"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lastRenderedPageBreak/>
        <w:t>3° le soutien au développement d’une politique cohérente pour l’ATL sur le territoire de la commune.</w:t>
      </w:r>
    </w:p>
    <w:p w14:paraId="2F6A0A42" w14:textId="0903EF2A"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La définition de fonction qui en découle est annexée à la présente convention.</w:t>
      </w:r>
    </w:p>
    <w:p w14:paraId="76FAD9E6" w14:textId="77777777" w:rsidR="00362737" w:rsidRPr="00C526DA" w:rsidRDefault="00362737" w:rsidP="00041D46">
      <w:pPr>
        <w:jc w:val="both"/>
        <w:rPr>
          <w:rFonts w:ascii="Times New Roman" w:hAnsi="Times New Roman" w:cs="Times New Roman"/>
          <w:sz w:val="24"/>
          <w:szCs w:val="24"/>
        </w:rPr>
      </w:pPr>
    </w:p>
    <w:p w14:paraId="12186464" w14:textId="2FE634A5"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§2. Si la commune le souhaite, et pour autant que toutes les missions de base du coordinateur ATL soient remplies, elle précise les missions spécifiques du coordinateur ATL exécutées dans le cadre du temps de travail prévu à l’article 3 de la présente convention : </w:t>
      </w:r>
      <w:r w:rsidRPr="00C526DA">
        <w:rPr>
          <w:rFonts w:ascii="Times New Roman" w:eastAsia="Calibri" w:hAnsi="Times New Roman" w:cs="Times New Roman"/>
          <w:b/>
          <w:color w:val="000000"/>
          <w:sz w:val="24"/>
          <w:szCs w:val="24"/>
        </w:rPr>
        <w:t xml:space="preserve">- </w:t>
      </w:r>
      <w:r w:rsidR="0059189F">
        <w:rPr>
          <w:rFonts w:ascii="Times New Roman" w:eastAsia="Calibri" w:hAnsi="Times New Roman" w:cs="Times New Roman"/>
          <w:b/>
          <w:color w:val="000000"/>
          <w:sz w:val="24"/>
          <w:szCs w:val="24"/>
        </w:rPr>
        <w:t>………………………..</w:t>
      </w:r>
    </w:p>
    <w:p w14:paraId="4CCFFEB5" w14:textId="77777777" w:rsidR="00041D46" w:rsidRPr="00C526DA" w:rsidRDefault="00041D46" w:rsidP="00041D46">
      <w:pPr>
        <w:jc w:val="both"/>
        <w:rPr>
          <w:rFonts w:ascii="Times New Roman" w:hAnsi="Times New Roman" w:cs="Times New Roman"/>
          <w:sz w:val="24"/>
          <w:szCs w:val="24"/>
        </w:rPr>
      </w:pPr>
    </w:p>
    <w:p w14:paraId="626B504D"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§3. Ces missions sont exécutées en respectant les principes de neutralité et d’égalité de traitement entre les opérateurs de l’accueil œuvrant sur le territoire de la commune.</w:t>
      </w:r>
    </w:p>
    <w:p w14:paraId="49F47F0D" w14:textId="77777777" w:rsidR="00041D46" w:rsidRPr="00C526DA" w:rsidRDefault="00041D46" w:rsidP="00041D46">
      <w:pPr>
        <w:jc w:val="both"/>
        <w:rPr>
          <w:rFonts w:ascii="Times New Roman" w:hAnsi="Times New Roman" w:cs="Times New Roman"/>
          <w:sz w:val="24"/>
          <w:szCs w:val="24"/>
        </w:rPr>
      </w:pPr>
    </w:p>
    <w:p w14:paraId="43BAF0D6"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Comme le prévoit l’article 11/1, §1er, chaque année, la CCA définit parmi ces missions les objectifs prioritaires à intégrer dans le plan d’action annuel.</w:t>
      </w:r>
    </w:p>
    <w:p w14:paraId="75B616C8" w14:textId="77777777" w:rsidR="00041D46" w:rsidRPr="00C526DA" w:rsidRDefault="00041D46" w:rsidP="00041D46">
      <w:pPr>
        <w:jc w:val="both"/>
        <w:rPr>
          <w:rFonts w:ascii="Times New Roman" w:hAnsi="Times New Roman" w:cs="Times New Roman"/>
          <w:sz w:val="24"/>
          <w:szCs w:val="24"/>
        </w:rPr>
      </w:pPr>
    </w:p>
    <w:p w14:paraId="6594FD13"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§4. </w:t>
      </w:r>
      <w:r w:rsidRPr="00C526DA">
        <w:rPr>
          <w:rFonts w:ascii="Times New Roman" w:hAnsi="Times New Roman" w:cs="Times New Roman"/>
          <w:i/>
          <w:color w:val="000000"/>
          <w:sz w:val="24"/>
          <w:szCs w:val="24"/>
          <w:lang w:eastAsia="fr-BE"/>
        </w:rPr>
        <w:t>Les conditions de travail permettant au coordinateur ATL la réalisation de ces missions, mises en place par la commune sont :</w:t>
      </w:r>
    </w:p>
    <w:p w14:paraId="1FBDBD03" w14:textId="77777777" w:rsidR="00041D46" w:rsidRPr="00C526DA" w:rsidRDefault="00041D46" w:rsidP="00041D46">
      <w:pPr>
        <w:autoSpaceDE w:val="0"/>
        <w:autoSpaceDN w:val="0"/>
        <w:adjustRightInd w:val="0"/>
        <w:jc w:val="both"/>
        <w:rPr>
          <w:rFonts w:ascii="Times New Roman" w:hAnsi="Times New Roman" w:cs="Times New Roman"/>
          <w:color w:val="000000"/>
          <w:sz w:val="24"/>
          <w:szCs w:val="24"/>
          <w:lang w:eastAsia="fr-BE"/>
        </w:rPr>
      </w:pPr>
    </w:p>
    <w:p w14:paraId="6890C281" w14:textId="10863CE0" w:rsidR="00041D46" w:rsidRPr="00C526DA" w:rsidRDefault="00041D46" w:rsidP="00041D46">
      <w:pPr>
        <w:autoSpaceDE w:val="0"/>
        <w:autoSpaceDN w:val="0"/>
        <w:adjustRightInd w:val="0"/>
        <w:jc w:val="both"/>
        <w:rPr>
          <w:rFonts w:ascii="Times New Roman" w:hAnsi="Times New Roman" w:cs="Times New Roman"/>
          <w:b/>
          <w:color w:val="000000"/>
          <w:sz w:val="24"/>
          <w:szCs w:val="24"/>
          <w:lang w:eastAsia="fr-BE"/>
        </w:rPr>
      </w:pPr>
      <w:r w:rsidRPr="00C526DA">
        <w:rPr>
          <w:rFonts w:ascii="Times New Roman" w:hAnsi="Times New Roman" w:cs="Times New Roman"/>
          <w:b/>
          <w:color w:val="000000"/>
          <w:sz w:val="24"/>
          <w:szCs w:val="24"/>
          <w:lang w:eastAsia="fr-BE"/>
        </w:rPr>
        <w:t>- mise à disposition d'un ordinateur accès à internet, d'un téléphone et d'un gsm professionnel et d'un photocopieur ;</w:t>
      </w:r>
    </w:p>
    <w:p w14:paraId="797F6EA5" w14:textId="08DA1BA5" w:rsidR="00041D46" w:rsidRPr="00C526DA" w:rsidRDefault="00041D46" w:rsidP="00041D46">
      <w:pPr>
        <w:autoSpaceDE w:val="0"/>
        <w:autoSpaceDN w:val="0"/>
        <w:adjustRightInd w:val="0"/>
        <w:jc w:val="both"/>
        <w:rPr>
          <w:rFonts w:ascii="Times New Roman" w:hAnsi="Times New Roman" w:cs="Times New Roman"/>
          <w:b/>
          <w:color w:val="000000"/>
          <w:sz w:val="24"/>
          <w:szCs w:val="24"/>
          <w:lang w:eastAsia="fr-BE"/>
        </w:rPr>
      </w:pPr>
      <w:r w:rsidRPr="00C526DA">
        <w:rPr>
          <w:rFonts w:ascii="Times New Roman" w:hAnsi="Times New Roman" w:cs="Times New Roman"/>
          <w:b/>
          <w:color w:val="000000"/>
          <w:sz w:val="24"/>
          <w:szCs w:val="24"/>
          <w:lang w:eastAsia="fr-BE"/>
        </w:rPr>
        <w:t>- rencontre avec les opérateurs d'accueil et notamment avec l'accès au véhicule communal ou vélo électrique ou le paiement des frais kilométriques pour la voiture personnelle en cas de double réservation ;</w:t>
      </w:r>
    </w:p>
    <w:p w14:paraId="28C4B65D" w14:textId="77777777" w:rsidR="00041D46" w:rsidRPr="00C526DA" w:rsidRDefault="00041D46" w:rsidP="00041D46">
      <w:pPr>
        <w:autoSpaceDE w:val="0"/>
        <w:autoSpaceDN w:val="0"/>
        <w:adjustRightInd w:val="0"/>
        <w:jc w:val="both"/>
        <w:rPr>
          <w:rFonts w:ascii="Times New Roman" w:hAnsi="Times New Roman" w:cs="Times New Roman"/>
          <w:color w:val="000000"/>
          <w:sz w:val="24"/>
          <w:szCs w:val="24"/>
          <w:lang w:eastAsia="fr-BE"/>
        </w:rPr>
      </w:pPr>
      <w:r w:rsidRPr="00C526DA">
        <w:rPr>
          <w:rFonts w:ascii="Times New Roman" w:hAnsi="Times New Roman" w:cs="Times New Roman"/>
          <w:b/>
          <w:color w:val="000000"/>
          <w:sz w:val="24"/>
          <w:szCs w:val="24"/>
          <w:lang w:eastAsia="fr-BE"/>
        </w:rPr>
        <w:t>- adaptation des horaires de travail aux horaires du secteur ATL.</w:t>
      </w:r>
    </w:p>
    <w:p w14:paraId="73C33F97" w14:textId="77777777" w:rsidR="00041D46" w:rsidRPr="00C526DA" w:rsidRDefault="00041D46" w:rsidP="00041D46">
      <w:pPr>
        <w:jc w:val="both"/>
        <w:rPr>
          <w:rFonts w:ascii="Times New Roman" w:hAnsi="Times New Roman" w:cs="Times New Roman"/>
          <w:sz w:val="24"/>
          <w:szCs w:val="24"/>
        </w:rPr>
      </w:pPr>
    </w:p>
    <w:p w14:paraId="246B68F0"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Les éventuelles facilités octroyées par la commune en vue d’encourager la collaboration du coordinateur ATL avec d’autres coordinateurs ATL d’autres communes sont : participation aux réunions provinciales/subrégionales menées par l’ONE et/ou la Province et avec l’Observatoire, avec toutes personnes en lien avec le secteur concerné. </w:t>
      </w:r>
    </w:p>
    <w:p w14:paraId="47A57403" w14:textId="77777777" w:rsidR="00041D46" w:rsidRPr="00C526DA" w:rsidRDefault="00041D46" w:rsidP="00041D46">
      <w:pPr>
        <w:jc w:val="both"/>
        <w:rPr>
          <w:rFonts w:ascii="Times New Roman" w:hAnsi="Times New Roman" w:cs="Times New Roman"/>
          <w:sz w:val="24"/>
          <w:szCs w:val="24"/>
        </w:rPr>
      </w:pPr>
    </w:p>
    <w:p w14:paraId="3378EC92" w14:textId="2D7E631A"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§5. Le soutien mis en place par l’O.N.E. aux communes et aux coordinateurs ATL </w:t>
      </w:r>
      <w:r w:rsidRPr="00C526DA" w:rsidDel="00C14A31">
        <w:rPr>
          <w:rFonts w:ascii="Times New Roman" w:hAnsi="Times New Roman" w:cs="Times New Roman"/>
          <w:sz w:val="24"/>
          <w:szCs w:val="24"/>
        </w:rPr>
        <w:t>est le suivant </w:t>
      </w:r>
      <w:r w:rsidRPr="00C526DA">
        <w:rPr>
          <w:rFonts w:ascii="Times New Roman" w:hAnsi="Times New Roman" w:cs="Times New Roman"/>
          <w:sz w:val="24"/>
          <w:szCs w:val="24"/>
        </w:rPr>
        <w:t>: l’ONE offre un soutien aux Communes et aux coordinateurs ATL par le développement d’outils de promotion de la qualité de l’accueil. Il apporte l’appui, lorsque cela s’avère nécessaire et dans le cadre de leur sphère de compétence, des agents de l’ONE (coordination accueil, conseillers pédagogiques, agents subrégionaux, service ATL, guichet d’information,</w:t>
      </w:r>
      <w:r w:rsidR="0059189F">
        <w:rPr>
          <w:rFonts w:ascii="Times New Roman" w:hAnsi="Times New Roman" w:cs="Times New Roman"/>
          <w:sz w:val="24"/>
          <w:szCs w:val="24"/>
        </w:rPr>
        <w:t xml:space="preserve"> </w:t>
      </w:r>
      <w:r w:rsidRPr="00C526DA">
        <w:rPr>
          <w:rFonts w:ascii="Times New Roman" w:hAnsi="Times New Roman" w:cs="Times New Roman"/>
          <w:sz w:val="24"/>
          <w:szCs w:val="24"/>
        </w:rPr>
        <w:t xml:space="preserve">…). </w:t>
      </w:r>
    </w:p>
    <w:p w14:paraId="6278A8B4" w14:textId="5634FD0E"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5. Formation continue</w:t>
      </w:r>
    </w:p>
    <w:p w14:paraId="49ECDDA1"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lastRenderedPageBreak/>
        <w:t>Les dispositions prises par la commune pour offrir au coordinateur ATL une formation continue, telle que prévue à l’article 17, §3, al. 2 du décret, sont : inscription à des modules de formations qui s’intègrent dans le programme triennal de formations continues arrêté par la Gouvernement de la Communauté française sur proposition de l’ONE,</w:t>
      </w:r>
      <w:r w:rsidRPr="00C526DA">
        <w:rPr>
          <w:rFonts w:ascii="Times New Roman" w:hAnsi="Times New Roman" w:cs="Times New Roman"/>
          <w:i/>
          <w:sz w:val="24"/>
          <w:szCs w:val="24"/>
        </w:rPr>
        <w:t xml:space="preserve"> </w:t>
      </w:r>
      <w:r w:rsidRPr="00C526DA">
        <w:rPr>
          <w:rFonts w:ascii="Times New Roman" w:hAnsi="Times New Roman" w:cs="Times New Roman"/>
          <w:sz w:val="24"/>
          <w:szCs w:val="24"/>
        </w:rPr>
        <w:t>ou toute formation qui s’avère nécessaire à l’application de la description de fonction.</w:t>
      </w:r>
    </w:p>
    <w:p w14:paraId="1EFF33F8" w14:textId="77777777" w:rsidR="00041D46" w:rsidRPr="00C526DA" w:rsidRDefault="00041D46" w:rsidP="00041D46">
      <w:pPr>
        <w:jc w:val="both"/>
        <w:rPr>
          <w:rFonts w:ascii="Times New Roman" w:hAnsi="Times New Roman" w:cs="Times New Roman"/>
          <w:sz w:val="24"/>
          <w:szCs w:val="24"/>
        </w:rPr>
      </w:pPr>
    </w:p>
    <w:p w14:paraId="3F7979B3" w14:textId="7F1796FB"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L’O.N.E. s’engage, quant à lui, à fournir aux nouveaux coordinateurs un « kit d’accueil » et à mettre en place, chaque année, des modules de formation spécifiques destinés aux coordinateurs ATL dans le cadre du programme de formation triennal prévu à l’article 20, alinéa 2, du décret ATL.</w:t>
      </w:r>
    </w:p>
    <w:p w14:paraId="27E2F2AD" w14:textId="77777777" w:rsidR="00041D46" w:rsidRPr="00C526DA" w:rsidRDefault="00041D46" w:rsidP="00041D46">
      <w:pPr>
        <w:jc w:val="both"/>
        <w:rPr>
          <w:rFonts w:ascii="Times New Roman" w:hAnsi="Times New Roman" w:cs="Times New Roman"/>
          <w:color w:val="FF0000"/>
          <w:sz w:val="24"/>
          <w:szCs w:val="24"/>
        </w:rPr>
      </w:pPr>
    </w:p>
    <w:p w14:paraId="225365F4" w14:textId="49DCEBCF"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6. Financement</w:t>
      </w:r>
    </w:p>
    <w:p w14:paraId="747AFBC8"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L’ONE octroie à la Commune, dès la première réunion de la CCA et la signature de la présente convention, une subvention annuelle forfaitaire de coordination destinée à la rémunération du coordinateur ATL ainsi qu'à ses frais de fonctionnement, notamment des frais de courrier, de déplacement et d'achat de petit matériel.</w:t>
      </w:r>
    </w:p>
    <w:p w14:paraId="2D1A2610" w14:textId="77777777" w:rsidR="00041D46" w:rsidRPr="00C526DA" w:rsidRDefault="00041D46" w:rsidP="00041D46">
      <w:pPr>
        <w:jc w:val="both"/>
        <w:rPr>
          <w:rFonts w:ascii="Times New Roman" w:hAnsi="Times New Roman" w:cs="Times New Roman"/>
          <w:sz w:val="24"/>
          <w:szCs w:val="24"/>
        </w:rPr>
      </w:pPr>
    </w:p>
    <w:p w14:paraId="5F32F7C5" w14:textId="77777777" w:rsidR="00041D46" w:rsidRPr="00C526DA" w:rsidRDefault="00041D46" w:rsidP="00041D46">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Le montant de cette subvention est lié au nombre d'enfants de trois à douze ans domiciliés</w:t>
      </w:r>
    </w:p>
    <w:p w14:paraId="4158371A" w14:textId="77777777" w:rsidR="00041D46" w:rsidRPr="00C526DA" w:rsidRDefault="00041D46" w:rsidP="00041D46">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sur leur territoire (référence 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041D46" w:rsidRPr="00C526DA" w14:paraId="046AFD4B" w14:textId="77777777" w:rsidTr="00966367">
        <w:tc>
          <w:tcPr>
            <w:tcW w:w="4606" w:type="dxa"/>
          </w:tcPr>
          <w:p w14:paraId="7046C7EB"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Nombre d'enfants de 3 à 12 ans domiciliés</w:t>
            </w:r>
          </w:p>
        </w:tc>
        <w:tc>
          <w:tcPr>
            <w:tcW w:w="4606" w:type="dxa"/>
          </w:tcPr>
          <w:p w14:paraId="66707CA7"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Subvention de coordination (non indexée)</w:t>
            </w:r>
          </w:p>
        </w:tc>
      </w:tr>
      <w:tr w:rsidR="00041D46" w:rsidRPr="00C526DA" w14:paraId="5EF5978F" w14:textId="77777777" w:rsidTr="00966367">
        <w:tc>
          <w:tcPr>
            <w:tcW w:w="4606" w:type="dxa"/>
          </w:tcPr>
          <w:p w14:paraId="1783EBEF" w14:textId="6BBDE3C6"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 xml:space="preserve">0 </w:t>
            </w:r>
            <w:r w:rsidR="00362737" w:rsidRPr="00C526DA">
              <w:rPr>
                <w:rFonts w:ascii="Times New Roman" w:hAnsi="Times New Roman" w:cs="Times New Roman"/>
                <w:sz w:val="24"/>
                <w:szCs w:val="24"/>
              </w:rPr>
              <w:t>–</w:t>
            </w:r>
            <w:r w:rsidRPr="00C526DA">
              <w:rPr>
                <w:rFonts w:ascii="Times New Roman" w:hAnsi="Times New Roman" w:cs="Times New Roman"/>
                <w:sz w:val="24"/>
                <w:szCs w:val="24"/>
              </w:rPr>
              <w:t xml:space="preserve"> 1999</w:t>
            </w:r>
          </w:p>
        </w:tc>
        <w:tc>
          <w:tcPr>
            <w:tcW w:w="4606" w:type="dxa"/>
          </w:tcPr>
          <w:p w14:paraId="3AFEE074"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19.000 €</w:t>
            </w:r>
          </w:p>
        </w:tc>
      </w:tr>
      <w:tr w:rsidR="00041D46" w:rsidRPr="00C526DA" w14:paraId="241FE38B" w14:textId="77777777" w:rsidTr="00966367">
        <w:tc>
          <w:tcPr>
            <w:tcW w:w="4606" w:type="dxa"/>
          </w:tcPr>
          <w:p w14:paraId="0EC4257D" w14:textId="73729069"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 xml:space="preserve">2000 </w:t>
            </w:r>
            <w:r w:rsidR="00362737" w:rsidRPr="00C526DA">
              <w:rPr>
                <w:rFonts w:ascii="Times New Roman" w:hAnsi="Times New Roman" w:cs="Times New Roman"/>
                <w:sz w:val="24"/>
                <w:szCs w:val="24"/>
              </w:rPr>
              <w:t>–</w:t>
            </w:r>
            <w:r w:rsidRPr="00C526DA">
              <w:rPr>
                <w:rFonts w:ascii="Times New Roman" w:hAnsi="Times New Roman" w:cs="Times New Roman"/>
                <w:sz w:val="24"/>
                <w:szCs w:val="24"/>
              </w:rPr>
              <w:t xml:space="preserve"> 3999</w:t>
            </w:r>
          </w:p>
        </w:tc>
        <w:tc>
          <w:tcPr>
            <w:tcW w:w="4606" w:type="dxa"/>
          </w:tcPr>
          <w:p w14:paraId="15DEEC67"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20.000 €</w:t>
            </w:r>
          </w:p>
        </w:tc>
      </w:tr>
      <w:tr w:rsidR="00041D46" w:rsidRPr="00C526DA" w14:paraId="3029EAB8" w14:textId="77777777" w:rsidTr="00966367">
        <w:tc>
          <w:tcPr>
            <w:tcW w:w="4606" w:type="dxa"/>
          </w:tcPr>
          <w:p w14:paraId="766900D8" w14:textId="60681314"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 xml:space="preserve">4000 </w:t>
            </w:r>
            <w:r w:rsidR="00362737" w:rsidRPr="00C526DA">
              <w:rPr>
                <w:rFonts w:ascii="Times New Roman" w:hAnsi="Times New Roman" w:cs="Times New Roman"/>
                <w:sz w:val="24"/>
                <w:szCs w:val="24"/>
              </w:rPr>
              <w:t>–</w:t>
            </w:r>
            <w:r w:rsidRPr="00C526DA">
              <w:rPr>
                <w:rFonts w:ascii="Times New Roman" w:hAnsi="Times New Roman" w:cs="Times New Roman"/>
                <w:sz w:val="24"/>
                <w:szCs w:val="24"/>
              </w:rPr>
              <w:t xml:space="preserve"> 5999</w:t>
            </w:r>
          </w:p>
        </w:tc>
        <w:tc>
          <w:tcPr>
            <w:tcW w:w="4606" w:type="dxa"/>
          </w:tcPr>
          <w:p w14:paraId="355244E6"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38.000 €</w:t>
            </w:r>
          </w:p>
        </w:tc>
      </w:tr>
      <w:tr w:rsidR="00041D46" w:rsidRPr="00C526DA" w14:paraId="3355B664" w14:textId="77777777" w:rsidTr="00966367">
        <w:tc>
          <w:tcPr>
            <w:tcW w:w="4606" w:type="dxa"/>
          </w:tcPr>
          <w:p w14:paraId="531E7367" w14:textId="026713B6"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 xml:space="preserve">6000 </w:t>
            </w:r>
            <w:r w:rsidR="00362737" w:rsidRPr="00C526DA">
              <w:rPr>
                <w:rFonts w:ascii="Times New Roman" w:hAnsi="Times New Roman" w:cs="Times New Roman"/>
                <w:sz w:val="24"/>
                <w:szCs w:val="24"/>
              </w:rPr>
              <w:t>–</w:t>
            </w:r>
            <w:r w:rsidRPr="00C526DA">
              <w:rPr>
                <w:rFonts w:ascii="Times New Roman" w:hAnsi="Times New Roman" w:cs="Times New Roman"/>
                <w:sz w:val="24"/>
                <w:szCs w:val="24"/>
              </w:rPr>
              <w:t xml:space="preserve"> 7999</w:t>
            </w:r>
          </w:p>
        </w:tc>
        <w:tc>
          <w:tcPr>
            <w:tcW w:w="4606" w:type="dxa"/>
          </w:tcPr>
          <w:p w14:paraId="523E1919"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57.000 €</w:t>
            </w:r>
          </w:p>
        </w:tc>
      </w:tr>
      <w:tr w:rsidR="00041D46" w:rsidRPr="00C526DA" w14:paraId="24ED6846" w14:textId="77777777" w:rsidTr="00966367">
        <w:tc>
          <w:tcPr>
            <w:tcW w:w="4606" w:type="dxa"/>
          </w:tcPr>
          <w:p w14:paraId="7A42D9CA"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8000 et plus</w:t>
            </w:r>
          </w:p>
        </w:tc>
        <w:tc>
          <w:tcPr>
            <w:tcW w:w="4606" w:type="dxa"/>
          </w:tcPr>
          <w:p w14:paraId="71AA14D0" w14:textId="77777777" w:rsidR="00041D46" w:rsidRPr="00C526DA" w:rsidRDefault="00041D46" w:rsidP="00966367">
            <w:pPr>
              <w:autoSpaceDE w:val="0"/>
              <w:autoSpaceDN w:val="0"/>
              <w:adjustRightInd w:val="0"/>
              <w:jc w:val="both"/>
              <w:rPr>
                <w:rFonts w:ascii="Times New Roman" w:hAnsi="Times New Roman" w:cs="Times New Roman"/>
                <w:sz w:val="24"/>
                <w:szCs w:val="24"/>
              </w:rPr>
            </w:pPr>
            <w:r w:rsidRPr="00C526DA">
              <w:rPr>
                <w:rFonts w:ascii="Times New Roman" w:hAnsi="Times New Roman" w:cs="Times New Roman"/>
                <w:sz w:val="24"/>
                <w:szCs w:val="24"/>
              </w:rPr>
              <w:t>76.000 €</w:t>
            </w:r>
          </w:p>
        </w:tc>
      </w:tr>
    </w:tbl>
    <w:p w14:paraId="42C610E2" w14:textId="77777777" w:rsidR="00041D46" w:rsidRPr="00C526DA" w:rsidRDefault="00041D46" w:rsidP="00041D46">
      <w:pPr>
        <w:autoSpaceDE w:val="0"/>
        <w:autoSpaceDN w:val="0"/>
        <w:adjustRightInd w:val="0"/>
        <w:jc w:val="both"/>
        <w:rPr>
          <w:rFonts w:ascii="Times New Roman" w:hAnsi="Times New Roman" w:cs="Times New Roman"/>
          <w:sz w:val="24"/>
          <w:szCs w:val="24"/>
        </w:rPr>
      </w:pPr>
    </w:p>
    <w:p w14:paraId="43828492"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Ces montants sont indexés. L'indice de départ est celui en vigueur au 1er janvier 2004.</w:t>
      </w:r>
    </w:p>
    <w:p w14:paraId="0124A00C" w14:textId="77777777" w:rsidR="00041D46" w:rsidRPr="00C526DA" w:rsidRDefault="00041D46" w:rsidP="00041D46">
      <w:pPr>
        <w:jc w:val="both"/>
        <w:rPr>
          <w:rFonts w:ascii="Times New Roman" w:hAnsi="Times New Roman" w:cs="Times New Roman"/>
          <w:color w:val="FF0000"/>
          <w:sz w:val="24"/>
          <w:szCs w:val="24"/>
        </w:rPr>
      </w:pPr>
    </w:p>
    <w:p w14:paraId="751C9904" w14:textId="77777777" w:rsidR="00041D46" w:rsidRPr="00C526DA" w:rsidRDefault="00041D46" w:rsidP="00041D46">
      <w:pPr>
        <w:pStyle w:val="Corpsdetexte"/>
        <w:rPr>
          <w:szCs w:val="24"/>
        </w:rPr>
      </w:pPr>
      <w:r w:rsidRPr="00C526DA">
        <w:rPr>
          <w:szCs w:val="24"/>
        </w:rPr>
        <w:t>Si la CCA n’est pas réunie deux fois au cours de l’année civile, si les délais de l'élaboration du programme CLE ne sont pas respectés, si le projet de programme CLE n'est pas agréé au terme de la procédure d'agrément, si l'agrément est retiré ou si la commune ne respecte pas les termes de la présente convention, cette subvention n'est plus due et fait, s'il échet, l'objet d'une récupération pro tempore, les trois mois qui suivent le non respect du nombre annuel de réunions de la CCA ou d'un délai, le refus ou le retrait d'agrément du programme CLE, restant dus.</w:t>
      </w:r>
    </w:p>
    <w:p w14:paraId="26F17176" w14:textId="77777777" w:rsidR="00041D46" w:rsidRPr="00C526DA" w:rsidRDefault="00041D46" w:rsidP="00041D46">
      <w:pPr>
        <w:autoSpaceDE w:val="0"/>
        <w:autoSpaceDN w:val="0"/>
        <w:adjustRightInd w:val="0"/>
        <w:jc w:val="both"/>
        <w:rPr>
          <w:rFonts w:ascii="Times New Roman" w:hAnsi="Times New Roman" w:cs="Times New Roman"/>
          <w:b/>
          <w:bCs/>
          <w:color w:val="666699"/>
          <w:sz w:val="24"/>
          <w:szCs w:val="24"/>
        </w:rPr>
      </w:pPr>
    </w:p>
    <w:p w14:paraId="203774E3" w14:textId="476BEBC2"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7.  Rapports avec l’administration</w:t>
      </w:r>
    </w:p>
    <w:p w14:paraId="0A8BDD11" w14:textId="77777777" w:rsidR="00041D46" w:rsidRPr="00C526DA" w:rsidRDefault="00041D46" w:rsidP="00041D46">
      <w:pPr>
        <w:jc w:val="both"/>
        <w:rPr>
          <w:rFonts w:ascii="Times New Roman" w:hAnsi="Times New Roman" w:cs="Times New Roman"/>
          <w:strike/>
          <w:sz w:val="24"/>
          <w:szCs w:val="24"/>
        </w:rPr>
      </w:pPr>
      <w:r w:rsidRPr="00C526DA">
        <w:rPr>
          <w:rFonts w:ascii="Times New Roman" w:hAnsi="Times New Roman" w:cs="Times New Roman"/>
          <w:sz w:val="24"/>
          <w:szCs w:val="24"/>
        </w:rPr>
        <w:lastRenderedPageBreak/>
        <w:t xml:space="preserve">L’identité de l’agent communal de référence qui, en collaboration avec le coordinateur ATL, assure le lien administratif et rentre les documents justificatifs est transmis à l’O.N.E. sur la déclaration de créance qui accompagne les justificatifs des dépenses de coordination. </w:t>
      </w:r>
    </w:p>
    <w:p w14:paraId="22F45E75" w14:textId="77777777" w:rsidR="00041D46" w:rsidRPr="00C526DA" w:rsidRDefault="00041D46" w:rsidP="00041D46">
      <w:pPr>
        <w:jc w:val="both"/>
        <w:rPr>
          <w:rFonts w:ascii="Times New Roman" w:hAnsi="Times New Roman" w:cs="Times New Roman"/>
          <w:sz w:val="24"/>
          <w:szCs w:val="24"/>
        </w:rPr>
      </w:pPr>
    </w:p>
    <w:p w14:paraId="740D73FC" w14:textId="124045A0"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8. Durée</w:t>
      </w:r>
    </w:p>
    <w:p w14:paraId="5C9B952C" w14:textId="46BBD4EE"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La convention est conclue pour une durée indéterminée.</w:t>
      </w:r>
    </w:p>
    <w:p w14:paraId="57B698E4"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Si la commune souhaite y mettre fin, elle en avertit l’ONE (service ATL de l’administration centrale) au moins 3 mois à l’avance.</w:t>
      </w:r>
    </w:p>
    <w:p w14:paraId="13144FDA" w14:textId="77777777" w:rsidR="00041D46" w:rsidRPr="00C526DA" w:rsidRDefault="00041D46" w:rsidP="00041D46">
      <w:pPr>
        <w:jc w:val="both"/>
        <w:rPr>
          <w:rFonts w:ascii="Times New Roman" w:hAnsi="Times New Roman" w:cs="Times New Roman"/>
          <w:b/>
          <w:sz w:val="24"/>
          <w:szCs w:val="24"/>
        </w:rPr>
      </w:pPr>
    </w:p>
    <w:p w14:paraId="22815226" w14:textId="2EE48514" w:rsidR="00041D46" w:rsidRPr="00C526DA" w:rsidRDefault="00041D46" w:rsidP="00041D46">
      <w:pPr>
        <w:jc w:val="both"/>
        <w:rPr>
          <w:rFonts w:ascii="Times New Roman" w:hAnsi="Times New Roman" w:cs="Times New Roman"/>
          <w:b/>
          <w:sz w:val="24"/>
          <w:szCs w:val="24"/>
        </w:rPr>
      </w:pPr>
      <w:r w:rsidRPr="00C526DA">
        <w:rPr>
          <w:rFonts w:ascii="Times New Roman" w:hAnsi="Times New Roman" w:cs="Times New Roman"/>
          <w:b/>
          <w:sz w:val="24"/>
          <w:szCs w:val="24"/>
        </w:rPr>
        <w:t>Article 9. Litiges</w:t>
      </w:r>
    </w:p>
    <w:p w14:paraId="563936D9"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Les tribunaux de Bruxelles sont seuls compétents pour régler tous les litiges relatifs à la présente convention.</w:t>
      </w:r>
    </w:p>
    <w:p w14:paraId="6BFA01C4" w14:textId="77777777" w:rsidR="00041D46" w:rsidRPr="00C526DA" w:rsidRDefault="00041D46" w:rsidP="00041D46">
      <w:pPr>
        <w:jc w:val="both"/>
        <w:rPr>
          <w:rFonts w:ascii="Times New Roman" w:hAnsi="Times New Roman" w:cs="Times New Roman"/>
          <w:sz w:val="24"/>
          <w:szCs w:val="24"/>
        </w:rPr>
      </w:pPr>
    </w:p>
    <w:p w14:paraId="71229B5C" w14:textId="194C9176"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 xml:space="preserve">Fait à </w:t>
      </w:r>
      <w:r w:rsidR="00CB1E5D">
        <w:rPr>
          <w:rFonts w:ascii="Times New Roman" w:hAnsi="Times New Roman" w:cs="Times New Roman"/>
          <w:sz w:val="24"/>
          <w:szCs w:val="24"/>
        </w:rPr>
        <w:t>…………</w:t>
      </w:r>
      <w:r w:rsidRPr="00C526DA">
        <w:rPr>
          <w:rFonts w:ascii="Times New Roman" w:hAnsi="Times New Roman" w:cs="Times New Roman"/>
          <w:sz w:val="24"/>
          <w:szCs w:val="24"/>
        </w:rPr>
        <w:t>, le</w:t>
      </w:r>
      <w:r w:rsidR="00CB1E5D">
        <w:rPr>
          <w:rFonts w:ascii="Times New Roman" w:hAnsi="Times New Roman" w:cs="Times New Roman"/>
          <w:sz w:val="24"/>
          <w:szCs w:val="24"/>
        </w:rPr>
        <w:t>……………….</w:t>
      </w:r>
      <w:r w:rsidRPr="00C526DA">
        <w:rPr>
          <w:rFonts w:ascii="Times New Roman" w:hAnsi="Times New Roman" w:cs="Times New Roman"/>
          <w:sz w:val="24"/>
          <w:szCs w:val="24"/>
        </w:rPr>
        <w:t>.</w:t>
      </w:r>
    </w:p>
    <w:p w14:paraId="57AF0CA2" w14:textId="77777777" w:rsidR="00041D46" w:rsidRPr="00C526DA" w:rsidRDefault="00041D46" w:rsidP="00041D46">
      <w:pPr>
        <w:jc w:val="both"/>
        <w:rPr>
          <w:rFonts w:ascii="Times New Roman" w:hAnsi="Times New Roman" w:cs="Times New Roman"/>
          <w:sz w:val="24"/>
          <w:szCs w:val="24"/>
        </w:rPr>
      </w:pPr>
      <w:r w:rsidRPr="00C526DA">
        <w:rPr>
          <w:rFonts w:ascii="Times New Roman" w:hAnsi="Times New Roman" w:cs="Times New Roman"/>
          <w:sz w:val="24"/>
          <w:szCs w:val="24"/>
        </w:rPr>
        <w:t>En deux exemplaires, chaque partie reconnaissant avoir reçu le sien.</w:t>
      </w:r>
    </w:p>
    <w:p w14:paraId="71849890" w14:textId="77777777" w:rsidR="00041D46" w:rsidRPr="00C526DA" w:rsidRDefault="00041D46" w:rsidP="00041D46">
      <w:pPr>
        <w:jc w:val="both"/>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07"/>
        <w:gridCol w:w="4508"/>
      </w:tblGrid>
      <w:tr w:rsidR="00041D46" w:rsidRPr="00C526DA" w14:paraId="0ED38AFF" w14:textId="77777777" w:rsidTr="00966367">
        <w:trPr>
          <w:cantSplit/>
          <w:trHeight w:val="461"/>
        </w:trPr>
        <w:tc>
          <w:tcPr>
            <w:tcW w:w="4507" w:type="dxa"/>
          </w:tcPr>
          <w:p w14:paraId="06DDB3DE"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 xml:space="preserve">Pour l’O.N.E. </w:t>
            </w:r>
          </w:p>
          <w:p w14:paraId="024A0054"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 xml:space="preserve">Benoît PARMENTIER, </w:t>
            </w:r>
          </w:p>
          <w:p w14:paraId="6BFB3E3A"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Administrateur général</w:t>
            </w:r>
          </w:p>
        </w:tc>
        <w:tc>
          <w:tcPr>
            <w:tcW w:w="4508" w:type="dxa"/>
          </w:tcPr>
          <w:p w14:paraId="208F1B41"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Pour la Commune</w:t>
            </w:r>
          </w:p>
          <w:p w14:paraId="2D155179"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Le Bourgmestre</w:t>
            </w:r>
          </w:p>
          <w:p w14:paraId="25E36607" w14:textId="77777777" w:rsidR="00041D46" w:rsidRPr="00C526DA" w:rsidRDefault="00041D46" w:rsidP="00966367">
            <w:pPr>
              <w:rPr>
                <w:rFonts w:ascii="Times New Roman" w:hAnsi="Times New Roman" w:cs="Times New Roman"/>
                <w:sz w:val="24"/>
                <w:szCs w:val="24"/>
              </w:rPr>
            </w:pPr>
          </w:p>
          <w:p w14:paraId="1FCDD092" w14:textId="77777777" w:rsidR="00041D46" w:rsidRPr="00C526DA" w:rsidRDefault="00041D46" w:rsidP="00966367">
            <w:pPr>
              <w:rPr>
                <w:rFonts w:ascii="Times New Roman" w:hAnsi="Times New Roman" w:cs="Times New Roman"/>
                <w:sz w:val="24"/>
                <w:szCs w:val="24"/>
              </w:rPr>
            </w:pPr>
          </w:p>
          <w:p w14:paraId="35C72318" w14:textId="77777777" w:rsidR="00041D46" w:rsidRPr="00C526DA" w:rsidRDefault="00041D46" w:rsidP="00966367">
            <w:pPr>
              <w:rPr>
                <w:rFonts w:ascii="Times New Roman" w:hAnsi="Times New Roman" w:cs="Times New Roman"/>
                <w:sz w:val="24"/>
                <w:szCs w:val="24"/>
              </w:rPr>
            </w:pPr>
          </w:p>
          <w:p w14:paraId="3867D098" w14:textId="4442DAD0" w:rsidR="00041D46" w:rsidRPr="00C526DA" w:rsidRDefault="00CB1E5D" w:rsidP="00966367">
            <w:pPr>
              <w:rPr>
                <w:rFonts w:ascii="Times New Roman" w:hAnsi="Times New Roman" w:cs="Times New Roman"/>
                <w:sz w:val="24"/>
                <w:szCs w:val="24"/>
              </w:rPr>
            </w:pPr>
            <w:r>
              <w:rPr>
                <w:rFonts w:ascii="Times New Roman" w:hAnsi="Times New Roman" w:cs="Times New Roman"/>
                <w:sz w:val="24"/>
                <w:szCs w:val="24"/>
              </w:rPr>
              <w:t>…………………………..</w:t>
            </w:r>
          </w:p>
          <w:p w14:paraId="01BA1E54" w14:textId="77777777" w:rsidR="00041D46" w:rsidRPr="00C526DA" w:rsidRDefault="00041D46" w:rsidP="00966367">
            <w:pPr>
              <w:rPr>
                <w:rFonts w:ascii="Times New Roman" w:hAnsi="Times New Roman" w:cs="Times New Roman"/>
                <w:sz w:val="24"/>
                <w:szCs w:val="24"/>
              </w:rPr>
            </w:pPr>
            <w:r w:rsidRPr="00C526DA">
              <w:rPr>
                <w:rFonts w:ascii="Times New Roman" w:hAnsi="Times New Roman" w:cs="Times New Roman"/>
                <w:sz w:val="24"/>
                <w:szCs w:val="24"/>
              </w:rPr>
              <w:t>La Directrice générale f.f.</w:t>
            </w:r>
          </w:p>
          <w:p w14:paraId="5C2A3E73" w14:textId="77777777" w:rsidR="00041D46" w:rsidRPr="00C526DA" w:rsidRDefault="00041D46" w:rsidP="00966367">
            <w:pPr>
              <w:rPr>
                <w:rFonts w:ascii="Times New Roman" w:hAnsi="Times New Roman" w:cs="Times New Roman"/>
                <w:sz w:val="24"/>
                <w:szCs w:val="24"/>
              </w:rPr>
            </w:pPr>
          </w:p>
          <w:p w14:paraId="5BAABBFD" w14:textId="77777777" w:rsidR="00041D46" w:rsidRPr="00C526DA" w:rsidRDefault="00041D46" w:rsidP="00966367">
            <w:pPr>
              <w:rPr>
                <w:rFonts w:ascii="Times New Roman" w:hAnsi="Times New Roman" w:cs="Times New Roman"/>
                <w:sz w:val="24"/>
                <w:szCs w:val="24"/>
              </w:rPr>
            </w:pPr>
          </w:p>
          <w:p w14:paraId="3FFAAD34" w14:textId="272B9665" w:rsidR="00041D46" w:rsidRPr="00C526DA" w:rsidRDefault="00CB1E5D" w:rsidP="00966367">
            <w:pPr>
              <w:rPr>
                <w:rFonts w:ascii="Times New Roman" w:hAnsi="Times New Roman" w:cs="Times New Roman"/>
                <w:sz w:val="24"/>
                <w:szCs w:val="24"/>
              </w:rPr>
            </w:pPr>
            <w:r>
              <w:rPr>
                <w:rFonts w:ascii="Times New Roman" w:hAnsi="Times New Roman" w:cs="Times New Roman"/>
                <w:sz w:val="24"/>
                <w:szCs w:val="24"/>
              </w:rPr>
              <w:t>…………………………</w:t>
            </w:r>
            <w:r w:rsidR="00041D46" w:rsidRPr="00C526DA">
              <w:rPr>
                <w:rFonts w:ascii="Times New Roman" w:hAnsi="Times New Roman" w:cs="Times New Roman"/>
                <w:sz w:val="24"/>
                <w:szCs w:val="24"/>
              </w:rPr>
              <w:t>»</w:t>
            </w:r>
          </w:p>
        </w:tc>
      </w:tr>
      <w:bookmarkEnd w:id="0"/>
    </w:tbl>
    <w:p w14:paraId="31FD45E9" w14:textId="5E615482" w:rsidR="00914CBE" w:rsidRPr="00C526DA" w:rsidRDefault="00914CBE" w:rsidP="00362737">
      <w:pPr>
        <w:pStyle w:val="Titre"/>
        <w:jc w:val="left"/>
        <w:rPr>
          <w:rFonts w:ascii="Times New Roman" w:hAnsi="Times New Roman" w:cs="Times New Roman"/>
          <w:b w:val="0"/>
          <w:bCs/>
          <w:sz w:val="24"/>
          <w:szCs w:val="24"/>
          <w:u w:val="none"/>
        </w:rPr>
      </w:pPr>
    </w:p>
    <w:sectPr w:rsidR="00914CBE" w:rsidRPr="00C5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EE"/>
    <w:rsid w:val="00041D46"/>
    <w:rsid w:val="000E3C64"/>
    <w:rsid w:val="00165FF4"/>
    <w:rsid w:val="001C62EE"/>
    <w:rsid w:val="002B0716"/>
    <w:rsid w:val="00362737"/>
    <w:rsid w:val="0059189F"/>
    <w:rsid w:val="00757EAF"/>
    <w:rsid w:val="00825678"/>
    <w:rsid w:val="00914CBE"/>
    <w:rsid w:val="00B310B2"/>
    <w:rsid w:val="00C526DA"/>
    <w:rsid w:val="00CB1E5D"/>
    <w:rsid w:val="00E31D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DE7D"/>
  <w15:chartTrackingRefBased/>
  <w15:docId w15:val="{2A265878-57A3-4364-A425-FCCC32B3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14CBE"/>
    <w:pPr>
      <w:spacing w:after="0" w:line="240" w:lineRule="auto"/>
      <w:jc w:val="center"/>
      <w:outlineLvl w:val="0"/>
    </w:pPr>
    <w:rPr>
      <w:rFonts w:ascii="Tahoma" w:eastAsia="Times New Roman" w:hAnsi="Tahoma" w:cs="Tahoma"/>
      <w:b/>
      <w:szCs w:val="20"/>
      <w:u w:val="single"/>
      <w:lang w:val="fr-FR" w:eastAsia="fr-FR"/>
    </w:rPr>
  </w:style>
  <w:style w:type="character" w:customStyle="1" w:styleId="TitreCar">
    <w:name w:val="Titre Car"/>
    <w:basedOn w:val="Policepardfaut"/>
    <w:link w:val="Titre"/>
    <w:rsid w:val="00914CBE"/>
    <w:rPr>
      <w:rFonts w:ascii="Tahoma" w:eastAsia="Times New Roman" w:hAnsi="Tahoma" w:cs="Tahoma"/>
      <w:b/>
      <w:szCs w:val="20"/>
      <w:u w:val="single"/>
      <w:lang w:val="fr-FR" w:eastAsia="fr-FR"/>
    </w:rPr>
  </w:style>
  <w:style w:type="paragraph" w:styleId="Corpsdetexte">
    <w:name w:val="Body Text"/>
    <w:basedOn w:val="Normal"/>
    <w:link w:val="CorpsdetexteCar"/>
    <w:rsid w:val="00041D46"/>
    <w:pPr>
      <w:spacing w:after="0" w:line="240" w:lineRule="auto"/>
      <w:jc w:val="both"/>
    </w:pPr>
    <w:rPr>
      <w:rFonts w:ascii="Times New Roman" w:eastAsia="Times New Roman" w:hAnsi="Times New Roman" w:cs="Times New Roman"/>
      <w:sz w:val="24"/>
      <w:szCs w:val="20"/>
      <w:lang w:val="fr-FR" w:eastAsia="fr-FR"/>
    </w:rPr>
  </w:style>
  <w:style w:type="character" w:customStyle="1" w:styleId="CorpsdetexteCar">
    <w:name w:val="Corps de texte Car"/>
    <w:basedOn w:val="Policepardfaut"/>
    <w:link w:val="Corpsdetexte"/>
    <w:rsid w:val="00041D46"/>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1363</Words>
  <Characters>7499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dc:creator>
  <cp:keywords/>
  <dc:description/>
  <cp:lastModifiedBy>Coord.PCCATL</cp:lastModifiedBy>
  <cp:revision>3</cp:revision>
  <cp:lastPrinted>2020-12-02T09:14:00Z</cp:lastPrinted>
  <dcterms:created xsi:type="dcterms:W3CDTF">2023-02-01T08:32:00Z</dcterms:created>
  <dcterms:modified xsi:type="dcterms:W3CDTF">2023-02-01T08:36:00Z</dcterms:modified>
</cp:coreProperties>
</file>