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1EC7" w14:textId="0769974F" w:rsidR="000E1A1C" w:rsidRPr="000E1A1C" w:rsidRDefault="000E1A1C" w:rsidP="00DC0A60">
      <w:pPr>
        <w:spacing w:after="360" w:line="240" w:lineRule="auto"/>
        <w:contextualSpacing/>
        <w:jc w:val="center"/>
        <w:rPr>
          <w:rFonts w:ascii="Times New Roman" w:eastAsia="Times New Roman" w:hAnsi="Times New Roman" w:cs="Times New Roman"/>
          <w:color w:val="5B9BD5"/>
          <w:spacing w:val="-10"/>
          <w:kern w:val="28"/>
          <w:sz w:val="56"/>
          <w:szCs w:val="56"/>
          <w14:ligatures w14:val="none"/>
        </w:rPr>
      </w:pPr>
      <w:r w:rsidRPr="000E1A1C">
        <w:rPr>
          <w:rFonts w:ascii="Times New Roman" w:eastAsia="Times New Roman" w:hAnsi="Times New Roman" w:cs="Times New Roman"/>
          <w:color w:val="5B9BD5"/>
          <w:spacing w:val="-10"/>
          <w:kern w:val="28"/>
          <w:sz w:val="56"/>
          <w:szCs w:val="56"/>
          <w14:ligatures w14:val="none"/>
        </w:rPr>
        <w:t>Compte rendu de la coordination ATL 0</w:t>
      </w:r>
      <w:r w:rsidRPr="001978D5">
        <w:rPr>
          <w:rFonts w:ascii="Times New Roman" w:eastAsia="Times New Roman" w:hAnsi="Times New Roman" w:cs="Times New Roman"/>
          <w:color w:val="5B9BD5"/>
          <w:spacing w:val="-10"/>
          <w:kern w:val="28"/>
          <w:sz w:val="56"/>
          <w:szCs w:val="56"/>
          <w14:ligatures w14:val="none"/>
        </w:rPr>
        <w:t>4</w:t>
      </w:r>
      <w:r w:rsidRPr="000E1A1C">
        <w:rPr>
          <w:rFonts w:ascii="Times New Roman" w:eastAsia="Times New Roman" w:hAnsi="Times New Roman" w:cs="Times New Roman"/>
          <w:color w:val="5B9BD5"/>
          <w:spacing w:val="-10"/>
          <w:kern w:val="28"/>
          <w:sz w:val="56"/>
          <w:szCs w:val="56"/>
          <w14:ligatures w14:val="none"/>
        </w:rPr>
        <w:t>/0</w:t>
      </w:r>
      <w:r w:rsidRPr="001978D5">
        <w:rPr>
          <w:rFonts w:ascii="Times New Roman" w:eastAsia="Times New Roman" w:hAnsi="Times New Roman" w:cs="Times New Roman"/>
          <w:color w:val="5B9BD5"/>
          <w:spacing w:val="-10"/>
          <w:kern w:val="28"/>
          <w:sz w:val="56"/>
          <w:szCs w:val="56"/>
          <w14:ligatures w14:val="none"/>
        </w:rPr>
        <w:t>6</w:t>
      </w:r>
      <w:r w:rsidRPr="000E1A1C">
        <w:rPr>
          <w:rFonts w:ascii="Times New Roman" w:eastAsia="Times New Roman" w:hAnsi="Times New Roman" w:cs="Times New Roman"/>
          <w:color w:val="5B9BD5"/>
          <w:spacing w:val="-10"/>
          <w:kern w:val="28"/>
          <w:sz w:val="56"/>
          <w:szCs w:val="56"/>
          <w14:ligatures w14:val="none"/>
        </w:rPr>
        <w:t>/2024</w:t>
      </w:r>
    </w:p>
    <w:p w14:paraId="74C97E59" w14:textId="77777777" w:rsidR="000E1A1C" w:rsidRPr="000E1A1C" w:rsidRDefault="000E1A1C" w:rsidP="000E1A1C">
      <w:pPr>
        <w:rPr>
          <w:rFonts w:ascii="Times New Roman" w:eastAsia="Calibri" w:hAnsi="Times New Roman" w:cs="Times New Roman"/>
          <w:kern w:val="0"/>
          <w14:ligatures w14:val="none"/>
        </w:rPr>
      </w:pPr>
    </w:p>
    <w:p w14:paraId="7101162A" w14:textId="77777777" w:rsidR="000E1A1C" w:rsidRPr="000E1A1C" w:rsidRDefault="000E1A1C"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Présents</w:t>
      </w:r>
    </w:p>
    <w:p w14:paraId="1B61D06B" w14:textId="779AE00B" w:rsidR="000E1A1C" w:rsidRPr="001978D5" w:rsidRDefault="000E1A1C" w:rsidP="000E1A1C">
      <w:pPr>
        <w:rPr>
          <w:rFonts w:ascii="Times New Roman" w:eastAsia="Calibri" w:hAnsi="Times New Roman" w:cs="Times New Roman"/>
          <w:kern w:val="0"/>
          <w:sz w:val="24"/>
          <w:szCs w:val="24"/>
          <w14:ligatures w14:val="none"/>
        </w:rPr>
      </w:pPr>
      <w:r w:rsidRPr="000E1A1C">
        <w:rPr>
          <w:rFonts w:ascii="Times New Roman" w:eastAsia="Calibri" w:hAnsi="Times New Roman" w:cs="Times New Roman"/>
          <w:kern w:val="0"/>
          <w:sz w:val="24"/>
          <w:szCs w:val="24"/>
          <w14:ligatures w14:val="none"/>
        </w:rPr>
        <w:t xml:space="preserve">CATL : CELIK </w:t>
      </w:r>
      <w:proofErr w:type="spellStart"/>
      <w:r w:rsidRPr="000E1A1C">
        <w:rPr>
          <w:rFonts w:ascii="Times New Roman" w:eastAsia="Calibri" w:hAnsi="Times New Roman" w:cs="Times New Roman"/>
          <w:kern w:val="0"/>
          <w:sz w:val="24"/>
          <w:szCs w:val="24"/>
          <w14:ligatures w14:val="none"/>
        </w:rPr>
        <w:t>Aylin</w:t>
      </w:r>
      <w:proofErr w:type="spellEnd"/>
      <w:r w:rsidRPr="000E1A1C">
        <w:rPr>
          <w:rFonts w:ascii="Times New Roman" w:eastAsia="Calibri" w:hAnsi="Times New Roman" w:cs="Times New Roman"/>
          <w:kern w:val="0"/>
          <w:sz w:val="24"/>
          <w:szCs w:val="24"/>
          <w14:ligatures w14:val="none"/>
        </w:rPr>
        <w:t xml:space="preserve">, </w:t>
      </w:r>
      <w:proofErr w:type="gramStart"/>
      <w:r w:rsidRPr="000E1A1C">
        <w:rPr>
          <w:rFonts w:ascii="Times New Roman" w:eastAsia="Calibri" w:hAnsi="Times New Roman" w:cs="Times New Roman"/>
          <w:kern w:val="0"/>
          <w:sz w:val="24"/>
          <w:szCs w:val="24"/>
          <w14:ligatures w14:val="none"/>
        </w:rPr>
        <w:t>DE HENNIN Priscilla</w:t>
      </w:r>
      <w:proofErr w:type="gramEnd"/>
      <w:r w:rsidRPr="000E1A1C">
        <w:rPr>
          <w:rFonts w:ascii="Times New Roman" w:eastAsia="Calibri" w:hAnsi="Times New Roman" w:cs="Times New Roman"/>
          <w:kern w:val="0"/>
          <w:sz w:val="24"/>
          <w:szCs w:val="24"/>
          <w14:ligatures w14:val="none"/>
        </w:rPr>
        <w:t xml:space="preserve">, DEHUT Priscilla, DEVRIM Yasmine, LIMON Virginie, RENARD Mégane, TIMMERMANS Gwendoline, </w:t>
      </w:r>
      <w:r w:rsidRPr="001978D5">
        <w:rPr>
          <w:rFonts w:ascii="Times New Roman" w:eastAsia="Calibri" w:hAnsi="Times New Roman" w:cs="Times New Roman"/>
          <w:kern w:val="0"/>
          <w:sz w:val="24"/>
          <w:szCs w:val="24"/>
          <w14:ligatures w14:val="none"/>
        </w:rPr>
        <w:t>VAN WIELE Emmanuelle, LHONNAY Anne-Françoise</w:t>
      </w:r>
    </w:p>
    <w:p w14:paraId="3BA0B08D" w14:textId="550CB3D6" w:rsidR="000E1A1C" w:rsidRPr="000E1A1C" w:rsidRDefault="000E1A1C" w:rsidP="000E1A1C">
      <w:pPr>
        <w:rPr>
          <w:rFonts w:ascii="Times New Roman" w:eastAsia="Calibri" w:hAnsi="Times New Roman" w:cs="Times New Roman"/>
          <w:kern w:val="0"/>
          <w:sz w:val="24"/>
          <w:szCs w:val="24"/>
          <w14:ligatures w14:val="none"/>
        </w:rPr>
      </w:pPr>
      <w:r w:rsidRPr="000E1A1C">
        <w:rPr>
          <w:rFonts w:ascii="Times New Roman" w:eastAsia="Calibri" w:hAnsi="Times New Roman" w:cs="Times New Roman"/>
          <w:kern w:val="0"/>
          <w:sz w:val="24"/>
          <w:szCs w:val="24"/>
          <w14:ligatures w14:val="none"/>
        </w:rPr>
        <w:t>ONE : DOUTRELIGNE Fanchon,</w:t>
      </w:r>
      <w:r w:rsidRPr="001978D5">
        <w:rPr>
          <w:rFonts w:ascii="Times New Roman" w:eastAsia="Calibri" w:hAnsi="Times New Roman" w:cs="Times New Roman"/>
          <w:kern w:val="0"/>
          <w:sz w:val="24"/>
          <w:szCs w:val="24"/>
          <w14:ligatures w14:val="none"/>
        </w:rPr>
        <w:t xml:space="preserve"> HORLIN Lucie, </w:t>
      </w:r>
      <w:r w:rsidRPr="000E1A1C">
        <w:rPr>
          <w:rFonts w:ascii="Times New Roman" w:eastAsia="Calibri" w:hAnsi="Times New Roman" w:cs="Times New Roman"/>
          <w:kern w:val="0"/>
          <w:sz w:val="24"/>
          <w:szCs w:val="24"/>
          <w14:ligatures w14:val="none"/>
        </w:rPr>
        <w:t xml:space="preserve">LIBERT Valérie, MIGNOT Jehanne, </w:t>
      </w:r>
    </w:p>
    <w:p w14:paraId="1EA1E4B2" w14:textId="77777777" w:rsidR="000E1A1C" w:rsidRPr="000E1A1C" w:rsidRDefault="000E1A1C" w:rsidP="000E1A1C">
      <w:pPr>
        <w:rPr>
          <w:rFonts w:ascii="Times New Roman" w:eastAsia="Calibri" w:hAnsi="Times New Roman" w:cs="Times New Roman"/>
          <w:kern w:val="0"/>
          <w14:ligatures w14:val="none"/>
        </w:rPr>
      </w:pPr>
    </w:p>
    <w:p w14:paraId="43CF417A" w14:textId="77777777" w:rsidR="000E1A1C" w:rsidRPr="000E1A1C" w:rsidRDefault="000E1A1C"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Ordre du jour</w:t>
      </w:r>
    </w:p>
    <w:p w14:paraId="629A66C8" w14:textId="77777777" w:rsidR="00CB1B1A" w:rsidRPr="001978D5" w:rsidRDefault="00CB1B1A" w:rsidP="00CB1B1A">
      <w:pPr>
        <w:pStyle w:val="xmsonormal"/>
        <w:numPr>
          <w:ilvl w:val="0"/>
          <w:numId w:val="1"/>
        </w:numPr>
        <w:rPr>
          <w:rFonts w:ascii="Times New Roman" w:eastAsia="Times New Roman" w:hAnsi="Times New Roman" w:cs="Times New Roman"/>
          <w:sz w:val="24"/>
          <w:szCs w:val="24"/>
        </w:rPr>
      </w:pPr>
      <w:r w:rsidRPr="001978D5">
        <w:rPr>
          <w:rFonts w:ascii="Times New Roman" w:hAnsi="Times New Roman" w:cs="Times New Roman"/>
          <w:sz w:val="24"/>
          <w:szCs w:val="24"/>
        </w:rPr>
        <w:t>Retour de la journée du 28 mars (autour des besoins des plus jeunes)</w:t>
      </w:r>
    </w:p>
    <w:p w14:paraId="7881E5AD" w14:textId="4005DD54" w:rsidR="00CB1B1A" w:rsidRPr="001978D5" w:rsidRDefault="00CB1B1A" w:rsidP="00CB1B1A">
      <w:pPr>
        <w:pStyle w:val="xmsonormal"/>
        <w:numPr>
          <w:ilvl w:val="0"/>
          <w:numId w:val="1"/>
        </w:numPr>
        <w:rPr>
          <w:rFonts w:ascii="Times New Roman" w:eastAsia="Times New Roman" w:hAnsi="Times New Roman" w:cs="Times New Roman"/>
          <w:sz w:val="24"/>
          <w:szCs w:val="24"/>
        </w:rPr>
      </w:pPr>
      <w:r w:rsidRPr="001978D5">
        <w:rPr>
          <w:rFonts w:ascii="Times New Roman" w:hAnsi="Times New Roman" w:cs="Times New Roman"/>
          <w:sz w:val="24"/>
          <w:szCs w:val="24"/>
        </w:rPr>
        <w:t>Bilan des deux dernières années</w:t>
      </w:r>
    </w:p>
    <w:p w14:paraId="34FB1265" w14:textId="23B7A0A5" w:rsidR="00CB1B1A" w:rsidRPr="001978D5" w:rsidRDefault="00CB1B1A" w:rsidP="00CB1B1A">
      <w:pPr>
        <w:pStyle w:val="xmsonormal"/>
        <w:numPr>
          <w:ilvl w:val="0"/>
          <w:numId w:val="1"/>
        </w:numPr>
        <w:rPr>
          <w:rFonts w:ascii="Times New Roman" w:eastAsia="Times New Roman" w:hAnsi="Times New Roman" w:cs="Times New Roman"/>
          <w:sz w:val="24"/>
          <w:szCs w:val="24"/>
        </w:rPr>
      </w:pPr>
      <w:r w:rsidRPr="001978D5">
        <w:rPr>
          <w:rFonts w:ascii="Times New Roman" w:hAnsi="Times New Roman" w:cs="Times New Roman"/>
          <w:sz w:val="24"/>
          <w:szCs w:val="24"/>
        </w:rPr>
        <w:t>Organisation de l’année prochaine : nouveau fonctionnement</w:t>
      </w:r>
    </w:p>
    <w:p w14:paraId="5865E2BE" w14:textId="674EF33D" w:rsidR="00CB1B1A" w:rsidRPr="001978D5" w:rsidRDefault="00CB1B1A" w:rsidP="00CB1B1A">
      <w:pPr>
        <w:pStyle w:val="xmsonormal"/>
        <w:numPr>
          <w:ilvl w:val="0"/>
          <w:numId w:val="1"/>
        </w:numPr>
        <w:rPr>
          <w:rFonts w:ascii="Times New Roman" w:eastAsia="Times New Roman" w:hAnsi="Times New Roman" w:cs="Times New Roman"/>
          <w:b/>
          <w:bCs/>
          <w:sz w:val="24"/>
          <w:szCs w:val="24"/>
        </w:rPr>
      </w:pPr>
      <w:r w:rsidRPr="001978D5">
        <w:rPr>
          <w:rFonts w:ascii="Times New Roman" w:hAnsi="Times New Roman" w:cs="Times New Roman"/>
          <w:sz w:val="24"/>
          <w:szCs w:val="24"/>
        </w:rPr>
        <w:t xml:space="preserve">Echanges autour des ateliers suivis lors du </w:t>
      </w:r>
      <w:proofErr w:type="spellStart"/>
      <w:r w:rsidRPr="001978D5">
        <w:rPr>
          <w:rFonts w:ascii="Times New Roman" w:hAnsi="Times New Roman" w:cs="Times New Roman"/>
          <w:sz w:val="24"/>
          <w:szCs w:val="24"/>
        </w:rPr>
        <w:t>festiv’ATL</w:t>
      </w:r>
      <w:proofErr w:type="spellEnd"/>
    </w:p>
    <w:p w14:paraId="57B875ED" w14:textId="77777777" w:rsidR="00CB1B1A" w:rsidRPr="003E52CE" w:rsidRDefault="00CB1B1A" w:rsidP="00CB1B1A">
      <w:pPr>
        <w:pStyle w:val="xmsonormal"/>
        <w:numPr>
          <w:ilvl w:val="0"/>
          <w:numId w:val="1"/>
        </w:numPr>
        <w:rPr>
          <w:rFonts w:ascii="Times New Roman" w:eastAsia="Times New Roman" w:hAnsi="Times New Roman" w:cs="Times New Roman"/>
          <w:sz w:val="24"/>
          <w:szCs w:val="24"/>
        </w:rPr>
      </w:pPr>
      <w:r w:rsidRPr="001978D5">
        <w:rPr>
          <w:rFonts w:ascii="Times New Roman" w:hAnsi="Times New Roman" w:cs="Times New Roman"/>
          <w:sz w:val="24"/>
          <w:szCs w:val="24"/>
        </w:rPr>
        <w:t xml:space="preserve">Mise en commun du travail en sous-groupe autour des questionnaires : finalisation. </w:t>
      </w:r>
    </w:p>
    <w:p w14:paraId="596C8000" w14:textId="1CF0F0BC" w:rsidR="003E52CE" w:rsidRDefault="003E52CE" w:rsidP="00CB1B1A">
      <w:pPr>
        <w:pStyle w:val="xmso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CCA</w:t>
      </w:r>
    </w:p>
    <w:p w14:paraId="3811C738" w14:textId="0BF7BA0B" w:rsidR="003E52CE" w:rsidRPr="0060022A" w:rsidRDefault="003E52CE" w:rsidP="00CB1B1A">
      <w:pPr>
        <w:pStyle w:val="xmso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716CB9B5" w14:textId="77777777" w:rsidR="0060022A" w:rsidRPr="001978D5" w:rsidRDefault="0060022A" w:rsidP="0060022A">
      <w:pPr>
        <w:pStyle w:val="xmsonormal"/>
        <w:ind w:left="785"/>
        <w:rPr>
          <w:rFonts w:ascii="Times New Roman" w:eastAsia="Times New Roman" w:hAnsi="Times New Roman" w:cs="Times New Roman"/>
          <w:sz w:val="24"/>
          <w:szCs w:val="24"/>
        </w:rPr>
      </w:pPr>
    </w:p>
    <w:p w14:paraId="75D3C83D" w14:textId="03B67D42" w:rsidR="000E1A1C" w:rsidRPr="000E1A1C" w:rsidRDefault="000E1A1C" w:rsidP="00CA2D90">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1) </w:t>
      </w:r>
      <w:r w:rsidR="00CB1B1A" w:rsidRPr="001978D5">
        <w:rPr>
          <w:rFonts w:ascii="Times New Roman" w:eastAsia="Times New Roman" w:hAnsi="Times New Roman" w:cs="Times New Roman"/>
          <w:color w:val="5B9BD5"/>
          <w:kern w:val="0"/>
          <w:sz w:val="32"/>
          <w:szCs w:val="32"/>
          <w14:ligatures w14:val="none"/>
        </w:rPr>
        <w:t>Feedback</w:t>
      </w:r>
      <w:r w:rsidRPr="000E1A1C">
        <w:rPr>
          <w:rFonts w:ascii="Times New Roman" w:eastAsia="Times New Roman" w:hAnsi="Times New Roman" w:cs="Times New Roman"/>
          <w:color w:val="5B9BD5"/>
          <w:kern w:val="0"/>
          <w:sz w:val="32"/>
          <w:szCs w:val="32"/>
          <w14:ligatures w14:val="none"/>
        </w:rPr>
        <w:t xml:space="preserve"> su</w:t>
      </w:r>
      <w:r w:rsidR="00CB1B1A" w:rsidRPr="001978D5">
        <w:rPr>
          <w:rFonts w:ascii="Times New Roman" w:eastAsia="Times New Roman" w:hAnsi="Times New Roman" w:cs="Times New Roman"/>
          <w:color w:val="5B9BD5"/>
          <w:kern w:val="0"/>
          <w:sz w:val="32"/>
          <w:szCs w:val="32"/>
          <w14:ligatures w14:val="none"/>
        </w:rPr>
        <w:t>ite</w:t>
      </w:r>
      <w:r w:rsidRPr="000E1A1C">
        <w:rPr>
          <w:rFonts w:ascii="Times New Roman" w:eastAsia="Times New Roman" w:hAnsi="Times New Roman" w:cs="Times New Roman"/>
          <w:color w:val="5B9BD5"/>
          <w:kern w:val="0"/>
          <w:sz w:val="32"/>
          <w:szCs w:val="32"/>
          <w14:ligatures w14:val="none"/>
        </w:rPr>
        <w:t xml:space="preserve"> la journée du 28/03/2024</w:t>
      </w:r>
    </w:p>
    <w:p w14:paraId="58B5B163" w14:textId="70C3CF2E" w:rsidR="000E1A1C" w:rsidRPr="001978D5" w:rsidRDefault="00CA2D90" w:rsidP="00DC0A60">
      <w:pPr>
        <w:jc w:val="both"/>
        <w:rPr>
          <w:rFonts w:ascii="Times New Roman" w:eastAsia="Calibri" w:hAnsi="Times New Roman" w:cs="Times New Roman"/>
          <w:kern w:val="0"/>
          <w:sz w:val="24"/>
          <w:szCs w:val="24"/>
          <w14:ligatures w14:val="none"/>
        </w:rPr>
      </w:pPr>
      <w:r w:rsidRPr="001978D5">
        <w:rPr>
          <w:rFonts w:ascii="Times New Roman" w:eastAsia="Calibri" w:hAnsi="Times New Roman" w:cs="Times New Roman"/>
          <w:kern w:val="0"/>
          <w:sz w:val="24"/>
          <w:szCs w:val="24"/>
          <w14:ligatures w14:val="none"/>
        </w:rPr>
        <w:t xml:space="preserve">Les évaluations écrites de la journée ont été assez positives. Les participants ont trouvé les interventions pertinentes, surtout la conférence du matin autour des besoins des plus jeunes. </w:t>
      </w:r>
    </w:p>
    <w:p w14:paraId="6C5445E6" w14:textId="4B1295F8" w:rsidR="00CA2D90" w:rsidRPr="001978D5" w:rsidRDefault="00CA2D90" w:rsidP="00DC0A60">
      <w:pPr>
        <w:jc w:val="both"/>
        <w:rPr>
          <w:rFonts w:ascii="Times New Roman" w:eastAsia="Calibri" w:hAnsi="Times New Roman" w:cs="Times New Roman"/>
          <w:kern w:val="0"/>
          <w:sz w:val="24"/>
          <w:szCs w:val="24"/>
          <w14:ligatures w14:val="none"/>
        </w:rPr>
      </w:pPr>
      <w:r w:rsidRPr="001978D5">
        <w:rPr>
          <w:rFonts w:ascii="Times New Roman" w:eastAsia="Calibri" w:hAnsi="Times New Roman" w:cs="Times New Roman"/>
          <w:kern w:val="0"/>
          <w:sz w:val="24"/>
          <w:szCs w:val="24"/>
          <w14:ligatures w14:val="none"/>
        </w:rPr>
        <w:t xml:space="preserve">Certains participants se sont inscrits sans grandes attentes mais ont été nourri par les interventions et ont compris l’importance de la réflexion autour de l’accueil des plus jeunes. </w:t>
      </w:r>
    </w:p>
    <w:p w14:paraId="3D40582E" w14:textId="38D11E97" w:rsidR="00CA2D90" w:rsidRPr="001978D5" w:rsidRDefault="00CA2D90" w:rsidP="00DC0A60">
      <w:pPr>
        <w:jc w:val="both"/>
        <w:rPr>
          <w:rFonts w:ascii="Times New Roman" w:eastAsia="Calibri" w:hAnsi="Times New Roman" w:cs="Times New Roman"/>
          <w:kern w:val="0"/>
          <w:sz w:val="24"/>
          <w:szCs w:val="24"/>
          <w14:ligatures w14:val="none"/>
        </w:rPr>
      </w:pPr>
      <w:r w:rsidRPr="001978D5">
        <w:rPr>
          <w:rFonts w:ascii="Times New Roman" w:eastAsia="Calibri" w:hAnsi="Times New Roman" w:cs="Times New Roman"/>
          <w:kern w:val="0"/>
          <w:sz w:val="24"/>
          <w:szCs w:val="24"/>
          <w14:ligatures w14:val="none"/>
        </w:rPr>
        <w:t xml:space="preserve">C’est intéressant de voir comment continuer à faire vivre cette thématique dans les communes de chacun afin de pouvoir s’appuyer sur le contenu. </w:t>
      </w:r>
    </w:p>
    <w:p w14:paraId="1C0A6383" w14:textId="77777777" w:rsidR="00CA2D90" w:rsidRPr="001978D5" w:rsidRDefault="00CA2D90" w:rsidP="00DC0A60">
      <w:pPr>
        <w:jc w:val="both"/>
        <w:rPr>
          <w:rFonts w:ascii="Times New Roman" w:eastAsia="Calibri" w:hAnsi="Times New Roman" w:cs="Times New Roman"/>
          <w:kern w:val="0"/>
          <w:sz w:val="24"/>
          <w:szCs w:val="24"/>
          <w14:ligatures w14:val="none"/>
        </w:rPr>
      </w:pPr>
    </w:p>
    <w:p w14:paraId="504EA6F7" w14:textId="2A4ED9CB" w:rsidR="00CA2D90" w:rsidRPr="001978D5" w:rsidRDefault="00CA2D90" w:rsidP="00DC0A60">
      <w:pPr>
        <w:jc w:val="both"/>
        <w:rPr>
          <w:rFonts w:ascii="Times New Roman" w:eastAsia="Calibri" w:hAnsi="Times New Roman" w:cs="Times New Roman"/>
          <w:kern w:val="0"/>
          <w:sz w:val="24"/>
          <w:szCs w:val="24"/>
          <w14:ligatures w14:val="none"/>
        </w:rPr>
      </w:pPr>
      <w:r w:rsidRPr="001978D5">
        <w:rPr>
          <w:rFonts w:ascii="Times New Roman" w:eastAsia="Calibri" w:hAnsi="Times New Roman" w:cs="Times New Roman"/>
          <w:kern w:val="0"/>
          <w:sz w:val="24"/>
          <w:szCs w:val="24"/>
          <w14:ligatures w14:val="none"/>
        </w:rPr>
        <w:t xml:space="preserve">Ce type de journée serait intéressante à refaire autour d’autres thématiques. </w:t>
      </w:r>
    </w:p>
    <w:p w14:paraId="3AFA60E1" w14:textId="673F8152" w:rsidR="00CA2D90" w:rsidRPr="000E1A1C" w:rsidRDefault="00CA2D90" w:rsidP="00DC0A60">
      <w:pPr>
        <w:jc w:val="both"/>
        <w:rPr>
          <w:rFonts w:ascii="Times New Roman" w:eastAsia="Calibri" w:hAnsi="Times New Roman" w:cs="Times New Roman"/>
          <w:kern w:val="0"/>
          <w:sz w:val="24"/>
          <w:szCs w:val="24"/>
          <w14:ligatures w14:val="none"/>
        </w:rPr>
      </w:pPr>
      <w:r w:rsidRPr="001978D5">
        <w:rPr>
          <w:rFonts w:ascii="Times New Roman" w:eastAsia="Calibri" w:hAnsi="Times New Roman" w:cs="Times New Roman"/>
          <w:kern w:val="0"/>
          <w:sz w:val="24"/>
          <w:szCs w:val="24"/>
          <w14:ligatures w14:val="none"/>
        </w:rPr>
        <w:t xml:space="preserve">Peut-être que le fait de le faire régulièrement augmentera le taux de participation. </w:t>
      </w:r>
    </w:p>
    <w:p w14:paraId="47FA7063" w14:textId="77777777" w:rsidR="000E1A1C" w:rsidRPr="000E1A1C" w:rsidRDefault="000E1A1C" w:rsidP="00DC0A60">
      <w:pPr>
        <w:jc w:val="both"/>
        <w:rPr>
          <w:rFonts w:ascii="Times New Roman" w:eastAsia="Calibri" w:hAnsi="Times New Roman" w:cs="Times New Roman"/>
          <w:kern w:val="0"/>
          <w14:ligatures w14:val="none"/>
        </w:rPr>
      </w:pPr>
    </w:p>
    <w:p w14:paraId="6DB6724F" w14:textId="28095C8D" w:rsidR="000E1A1C" w:rsidRPr="000E1A1C" w:rsidRDefault="000E1A1C" w:rsidP="000E1A1C">
      <w:pPr>
        <w:rPr>
          <w:rFonts w:ascii="Times New Roman" w:eastAsia="Calibri" w:hAnsi="Times New Roman" w:cs="Times New Roman"/>
          <w:kern w:val="0"/>
          <w14:ligatures w14:val="none"/>
        </w:rPr>
      </w:pPr>
    </w:p>
    <w:p w14:paraId="0B4C3391" w14:textId="77777777" w:rsidR="000E1A1C" w:rsidRPr="000E1A1C" w:rsidRDefault="000E1A1C" w:rsidP="000E1A1C">
      <w:pPr>
        <w:rPr>
          <w:rFonts w:ascii="Times New Roman" w:eastAsia="Calibri" w:hAnsi="Times New Roman" w:cs="Times New Roman"/>
          <w:kern w:val="0"/>
          <w14:ligatures w14:val="none"/>
        </w:rPr>
      </w:pPr>
    </w:p>
    <w:p w14:paraId="056306B0" w14:textId="658F41BD" w:rsidR="000E1A1C" w:rsidRPr="000E1A1C" w:rsidRDefault="000E1A1C"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lastRenderedPageBreak/>
        <w:t xml:space="preserve">2) </w:t>
      </w:r>
      <w:r w:rsidR="001978D5" w:rsidRPr="001978D5">
        <w:rPr>
          <w:rFonts w:ascii="Times New Roman" w:eastAsia="Times New Roman" w:hAnsi="Times New Roman" w:cs="Times New Roman"/>
          <w:color w:val="5B9BD5"/>
          <w:kern w:val="0"/>
          <w:sz w:val="32"/>
          <w:szCs w:val="32"/>
          <w14:ligatures w14:val="none"/>
        </w:rPr>
        <w:t>Bilan des deux dernières années</w:t>
      </w:r>
    </w:p>
    <w:p w14:paraId="2306A5FA" w14:textId="5E24C5A0" w:rsidR="001978D5" w:rsidRDefault="001978D5" w:rsidP="005C5753">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Proposition de faire le bilan des différentes actions qui ont été réalisées ces deux dernières années. Pouvoir évaluer et noter ce que cela m’a apporté en tant que CATL et comment l’utiliser dans ma commune. </w:t>
      </w:r>
    </w:p>
    <w:p w14:paraId="3DD863D5" w14:textId="2D39F206" w:rsidR="001978D5" w:rsidRPr="001978D5" w:rsidRDefault="001978D5" w:rsidP="001978D5">
      <w:pPr>
        <w:rPr>
          <w:rFonts w:ascii="Times New Roman" w:hAnsi="Times New Roman" w:cs="Times New Roman"/>
          <w:sz w:val="24"/>
          <w:szCs w:val="24"/>
          <w:lang w:val="fr-FR"/>
        </w:rPr>
      </w:pPr>
      <w:r>
        <w:rPr>
          <w:rFonts w:ascii="Times New Roman" w:hAnsi="Times New Roman" w:cs="Times New Roman"/>
          <w:color w:val="00B050"/>
          <w:lang w:val="fr-FR"/>
        </w:rPr>
        <w:t xml:space="preserve">En vert : </w:t>
      </w:r>
      <w:r w:rsidRPr="001978D5">
        <w:rPr>
          <w:rFonts w:ascii="Times New Roman" w:hAnsi="Times New Roman" w:cs="Times New Roman"/>
          <w:color w:val="00B050"/>
          <w:lang w:val="fr-FR"/>
        </w:rPr>
        <w:t xml:space="preserve"> envers la commune</w:t>
      </w:r>
    </w:p>
    <w:p w14:paraId="317AA478" w14:textId="374EA69C" w:rsidR="001978D5" w:rsidRPr="001978D5" w:rsidRDefault="001978D5" w:rsidP="001978D5">
      <w:pPr>
        <w:rPr>
          <w:rFonts w:ascii="Times New Roman" w:hAnsi="Times New Roman" w:cs="Times New Roman"/>
          <w:color w:val="FF0000"/>
          <w:lang w:val="fr-FR"/>
        </w:rPr>
      </w:pPr>
      <w:r>
        <w:rPr>
          <w:rFonts w:ascii="Times New Roman" w:hAnsi="Times New Roman" w:cs="Times New Roman"/>
          <w:color w:val="FF0000"/>
          <w:lang w:val="fr-FR"/>
        </w:rPr>
        <w:t xml:space="preserve">En rouge : </w:t>
      </w:r>
      <w:r w:rsidRPr="001978D5">
        <w:rPr>
          <w:rFonts w:ascii="Times New Roman" w:hAnsi="Times New Roman" w:cs="Times New Roman"/>
          <w:color w:val="FF0000"/>
          <w:lang w:val="fr-FR"/>
        </w:rPr>
        <w:t>en tant que CATL</w:t>
      </w:r>
    </w:p>
    <w:p w14:paraId="717665B3" w14:textId="77777777" w:rsidR="001978D5" w:rsidRDefault="001978D5" w:rsidP="001978D5">
      <w:pPr>
        <w:rPr>
          <w:rFonts w:ascii="Times New Roman" w:hAnsi="Times New Roman" w:cs="Times New Roman"/>
          <w:b/>
          <w:i/>
          <w:lang w:val="fr-FR"/>
        </w:rPr>
      </w:pPr>
    </w:p>
    <w:p w14:paraId="49044B03" w14:textId="511A1A79" w:rsidR="001978D5" w:rsidRPr="001978D5" w:rsidRDefault="001978D5" w:rsidP="001978D5">
      <w:pPr>
        <w:rPr>
          <w:rFonts w:ascii="Times New Roman" w:hAnsi="Times New Roman" w:cs="Times New Roman"/>
          <w:b/>
          <w:i/>
          <w:lang w:val="fr-FR"/>
        </w:rPr>
      </w:pPr>
      <w:r w:rsidRPr="001978D5">
        <w:rPr>
          <w:rFonts w:ascii="Times New Roman" w:hAnsi="Times New Roman" w:cs="Times New Roman"/>
          <w:b/>
          <w:i/>
          <w:lang w:val="fr-FR"/>
        </w:rPr>
        <w:t>Kit du nouveau ATL</w:t>
      </w:r>
    </w:p>
    <w:p w14:paraId="44BE8D81" w14:textId="244B6810"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Parrainage : envoi aux nouveaux</w:t>
      </w:r>
      <w:r w:rsidR="00AE0073">
        <w:rPr>
          <w:rFonts w:ascii="Times New Roman" w:hAnsi="Times New Roman" w:cs="Times New Roman"/>
          <w:color w:val="FF0000"/>
          <w:lang w:val="fr-FR"/>
        </w:rPr>
        <w:t xml:space="preserve"> (désigner des parrain/marraine par région ? Idée à </w:t>
      </w:r>
      <w:proofErr w:type="gramStart"/>
      <w:r w:rsidR="00AE0073">
        <w:rPr>
          <w:rFonts w:ascii="Times New Roman" w:hAnsi="Times New Roman" w:cs="Times New Roman"/>
          <w:color w:val="FF0000"/>
          <w:lang w:val="fr-FR"/>
        </w:rPr>
        <w:t>réfléchir )</w:t>
      </w:r>
      <w:proofErr w:type="gramEnd"/>
    </w:p>
    <w:p w14:paraId="5D47586A"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Ressource(s) pour soi et les personnes de contact (missions)</w:t>
      </w:r>
    </w:p>
    <w:p w14:paraId="1517D073"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 xml:space="preserve">Outil pour expliquer le rôle de la CATL auprès des opérateurs, hiérarchie </w:t>
      </w:r>
    </w:p>
    <w:p w14:paraId="4DA47B82"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Permet de valoriser la fonction</w:t>
      </w:r>
    </w:p>
    <w:p w14:paraId="3A22F8C1" w14:textId="695B6448" w:rsidR="001978D5" w:rsidRPr="001978D5" w:rsidRDefault="001978D5" w:rsidP="001978D5">
      <w:pPr>
        <w:rPr>
          <w:rFonts w:ascii="Times New Roman" w:hAnsi="Times New Roman" w:cs="Times New Roman"/>
          <w:color w:val="00B050"/>
          <w:lang w:val="fr-FR"/>
        </w:rPr>
      </w:pPr>
      <w:r w:rsidRPr="001978D5">
        <w:rPr>
          <w:rFonts w:ascii="Times New Roman" w:hAnsi="Times New Roman" w:cs="Times New Roman"/>
          <w:b/>
          <w:i/>
          <w:lang w:val="fr-FR"/>
        </w:rPr>
        <w:t>Profil de fonction accueillante extrascolaire</w:t>
      </w:r>
    </w:p>
    <w:p w14:paraId="6AADC560"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Transmettre aux RP - RH - ALE</w:t>
      </w:r>
    </w:p>
    <w:p w14:paraId="2779D5BC"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 xml:space="preserve">Présenter en CCA (permet de rendre visible l’outil et valoriser le travail des </w:t>
      </w:r>
      <w:proofErr w:type="spellStart"/>
      <w:r w:rsidRPr="001978D5">
        <w:rPr>
          <w:rFonts w:ascii="Times New Roman" w:hAnsi="Times New Roman" w:cs="Times New Roman"/>
          <w:color w:val="FF0000"/>
          <w:lang w:val="fr-FR"/>
        </w:rPr>
        <w:t>accueillant.</w:t>
      </w:r>
      <w:proofErr w:type="gramStart"/>
      <w:r w:rsidRPr="001978D5">
        <w:rPr>
          <w:rFonts w:ascii="Times New Roman" w:hAnsi="Times New Roman" w:cs="Times New Roman"/>
          <w:color w:val="FF0000"/>
          <w:lang w:val="fr-FR"/>
        </w:rPr>
        <w:t>e.s</w:t>
      </w:r>
      <w:proofErr w:type="spellEnd"/>
      <w:proofErr w:type="gramEnd"/>
    </w:p>
    <w:p w14:paraId="08094951"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Base pour faire le point sur les pratiques professionnelles dans les milieux d’accueil</w:t>
      </w:r>
    </w:p>
    <w:p w14:paraId="674E6EDB"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Base pour évaluations et descriptifs de fonction</w:t>
      </w:r>
    </w:p>
    <w:p w14:paraId="46FFBDDF"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Base pour engagements + utiliser le support « Dominos dynamiques » pour des mises en situations</w:t>
      </w:r>
    </w:p>
    <w:p w14:paraId="5C23E695" w14:textId="77777777" w:rsidR="001978D5" w:rsidRPr="001978D5" w:rsidRDefault="001978D5" w:rsidP="001978D5">
      <w:pPr>
        <w:rPr>
          <w:rFonts w:ascii="Times New Roman" w:hAnsi="Times New Roman" w:cs="Times New Roman"/>
          <w:b/>
          <w:i/>
          <w:lang w:val="fr-FR"/>
        </w:rPr>
      </w:pPr>
      <w:r w:rsidRPr="001978D5">
        <w:rPr>
          <w:rFonts w:ascii="Times New Roman" w:hAnsi="Times New Roman" w:cs="Times New Roman"/>
          <w:b/>
          <w:i/>
          <w:lang w:val="fr-FR"/>
        </w:rPr>
        <w:t>Analyse des besoins</w:t>
      </w:r>
    </w:p>
    <w:p w14:paraId="6851C269"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 xml:space="preserve">Aide, outils concrets </w:t>
      </w:r>
    </w:p>
    <w:p w14:paraId="239C1FA5"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Base pour écrire le PST</w:t>
      </w:r>
    </w:p>
    <w:p w14:paraId="3776CD31"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 xml:space="preserve">Permet de connaître les activités et besoins sur la commune, quels sont les manques, quels projets développer </w:t>
      </w:r>
    </w:p>
    <w:p w14:paraId="63AA98E1" w14:textId="77777777" w:rsidR="001978D5" w:rsidRPr="001978D5" w:rsidRDefault="001978D5" w:rsidP="001978D5">
      <w:pPr>
        <w:rPr>
          <w:rFonts w:ascii="Times New Roman" w:hAnsi="Times New Roman" w:cs="Times New Roman"/>
          <w:b/>
          <w:i/>
          <w:lang w:val="fr-FR"/>
        </w:rPr>
      </w:pPr>
      <w:r w:rsidRPr="001978D5">
        <w:rPr>
          <w:rFonts w:ascii="Times New Roman" w:hAnsi="Times New Roman" w:cs="Times New Roman"/>
          <w:b/>
          <w:i/>
          <w:lang w:val="fr-FR"/>
        </w:rPr>
        <w:t>Les besoins des plus jeunes</w:t>
      </w:r>
    </w:p>
    <w:p w14:paraId="22B7E5E7"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Se conforter sur ce que nous transmettent les opérateurs</w:t>
      </w:r>
    </w:p>
    <w:p w14:paraId="03FB938E"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Renforcer les acquis d’un accueil des plus petits</w:t>
      </w:r>
    </w:p>
    <w:p w14:paraId="655870BF"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FF0000"/>
          <w:lang w:val="fr-FR"/>
        </w:rPr>
      </w:pPr>
      <w:r w:rsidRPr="001978D5">
        <w:rPr>
          <w:rFonts w:ascii="Times New Roman" w:hAnsi="Times New Roman" w:cs="Times New Roman"/>
          <w:color w:val="FF0000"/>
          <w:lang w:val="fr-FR"/>
        </w:rPr>
        <w:t>Outil de communication (</w:t>
      </w:r>
      <w:proofErr w:type="spellStart"/>
      <w:r w:rsidRPr="001978D5">
        <w:rPr>
          <w:rFonts w:ascii="Times New Roman" w:hAnsi="Times New Roman" w:cs="Times New Roman"/>
          <w:color w:val="FF0000"/>
          <w:lang w:val="fr-FR"/>
        </w:rPr>
        <w:t>cfr</w:t>
      </w:r>
      <w:proofErr w:type="spellEnd"/>
      <w:r w:rsidRPr="001978D5">
        <w:rPr>
          <w:rFonts w:ascii="Times New Roman" w:hAnsi="Times New Roman" w:cs="Times New Roman"/>
          <w:color w:val="FF0000"/>
          <w:lang w:val="fr-FR"/>
        </w:rPr>
        <w:t xml:space="preserve"> notamment le livret du FRAJE) </w:t>
      </w:r>
    </w:p>
    <w:p w14:paraId="0CEA3824"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 xml:space="preserve">Améliorer la qualité de l’accueil </w:t>
      </w:r>
    </w:p>
    <w:p w14:paraId="10786E02" w14:textId="77777777" w:rsidR="001978D5" w:rsidRPr="001978D5" w:rsidRDefault="001978D5" w:rsidP="001978D5">
      <w:pPr>
        <w:pStyle w:val="Paragraphedeliste"/>
        <w:numPr>
          <w:ilvl w:val="0"/>
          <w:numId w:val="12"/>
        </w:numPr>
        <w:spacing w:line="256" w:lineRule="auto"/>
        <w:rPr>
          <w:rFonts w:ascii="Times New Roman" w:hAnsi="Times New Roman" w:cs="Times New Roman"/>
          <w:color w:val="00B050"/>
          <w:lang w:val="fr-FR"/>
        </w:rPr>
      </w:pPr>
      <w:r w:rsidRPr="001978D5">
        <w:rPr>
          <w:rFonts w:ascii="Times New Roman" w:hAnsi="Times New Roman" w:cs="Times New Roman"/>
          <w:color w:val="00B050"/>
          <w:lang w:val="fr-FR"/>
        </w:rPr>
        <w:t>Proposer des formations/conférence aux opérateurs</w:t>
      </w:r>
    </w:p>
    <w:p w14:paraId="15487CE9" w14:textId="77777777" w:rsidR="001978D5" w:rsidRPr="001978D5" w:rsidRDefault="001978D5" w:rsidP="001978D5">
      <w:pPr>
        <w:jc w:val="both"/>
        <w:rPr>
          <w:rFonts w:ascii="Times New Roman" w:eastAsia="Calibri" w:hAnsi="Times New Roman" w:cs="Times New Roman"/>
          <w:kern w:val="0"/>
          <w14:ligatures w14:val="none"/>
        </w:rPr>
      </w:pPr>
    </w:p>
    <w:p w14:paraId="4E7A4891" w14:textId="3C5FB201" w:rsidR="001978D5" w:rsidRPr="001978D5" w:rsidRDefault="001978D5" w:rsidP="001978D5">
      <w:pPr>
        <w:jc w:val="both"/>
        <w:rPr>
          <w:rFonts w:ascii="Times New Roman" w:eastAsia="Calibri" w:hAnsi="Times New Roman" w:cs="Times New Roman"/>
          <w:kern w:val="0"/>
          <w14:ligatures w14:val="none"/>
        </w:rPr>
      </w:pPr>
      <w:r>
        <w:rPr>
          <w:rFonts w:ascii="Times New Roman" w:eastAsia="Calibri" w:hAnsi="Times New Roman" w:cs="Times New Roman"/>
          <w:noProof/>
          <w:kern w:val="0"/>
        </w:rPr>
        <w:drawing>
          <wp:inline distT="0" distB="0" distL="0" distR="0" wp14:anchorId="3E3CAA6D" wp14:editId="4331BC11">
            <wp:extent cx="5760720" cy="4320540"/>
            <wp:effectExtent l="0" t="0" r="0" b="3810"/>
            <wp:docPr id="1399199964" name="Image 1" descr="Une image contenant texte, écriture manuscrite, Dessin d’enfant, pap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99964" name="Image 1" descr="Une image contenant texte, écriture manuscrite, Dessin d’enfant, papier&#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34BEF20B" w14:textId="0D9BB5A5" w:rsidR="001978D5" w:rsidRPr="000E1A1C" w:rsidRDefault="001978D5" w:rsidP="001978D5">
      <w:pPr>
        <w:jc w:val="both"/>
        <w:rPr>
          <w:rFonts w:ascii="Times New Roman" w:eastAsia="Calibri" w:hAnsi="Times New Roman" w:cs="Times New Roman"/>
          <w:kern w:val="0"/>
          <w14:ligatures w14:val="none"/>
        </w:rPr>
      </w:pPr>
      <w:r>
        <w:rPr>
          <w:rFonts w:ascii="Times New Roman" w:eastAsia="Calibri" w:hAnsi="Times New Roman" w:cs="Times New Roman"/>
          <w:noProof/>
          <w:kern w:val="0"/>
        </w:rPr>
        <w:drawing>
          <wp:inline distT="0" distB="0" distL="0" distR="0" wp14:anchorId="299440EE" wp14:editId="7222FC30">
            <wp:extent cx="5760720" cy="4320540"/>
            <wp:effectExtent l="0" t="0" r="0" b="3810"/>
            <wp:docPr id="654355925" name="Image 2" descr="Une image contenant texte, écriture manuscrite, Dessin d’enfant, pap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5925" name="Image 2" descr="Une image contenant texte, écriture manuscrite, Dessin d’enfant, papie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58632E9F" w14:textId="2F53B914" w:rsidR="000E1A1C" w:rsidRPr="000E1A1C" w:rsidRDefault="000E1A1C"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3) </w:t>
      </w:r>
      <w:r w:rsidR="0060022A">
        <w:rPr>
          <w:rFonts w:ascii="Times New Roman" w:eastAsia="Times New Roman" w:hAnsi="Times New Roman" w:cs="Times New Roman"/>
          <w:color w:val="5B9BD5"/>
          <w:kern w:val="0"/>
          <w:sz w:val="32"/>
          <w:szCs w:val="32"/>
          <w14:ligatures w14:val="none"/>
        </w:rPr>
        <w:t>Organisation de l’année prochaine : nouveau fonctionnement</w:t>
      </w:r>
    </w:p>
    <w:p w14:paraId="648E94BD" w14:textId="3F77900E" w:rsidR="00855A72" w:rsidRDefault="00855A72"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Volonté de penser l’organisation des réunions de coordination afin de coller un maximum aux besoins des CATL. L’idée est de coconstruire en amont les réunions de coordination avec les différents acteurs : CATL, coordinatrices accueil, coordinat</w:t>
      </w:r>
      <w:r w:rsidR="005C5753">
        <w:rPr>
          <w:rFonts w:ascii="Times New Roman" w:eastAsia="Calibri" w:hAnsi="Times New Roman" w:cs="Times New Roman"/>
          <w:kern w:val="0"/>
          <w14:ligatures w14:val="none"/>
        </w:rPr>
        <w:t>rice</w:t>
      </w:r>
      <w:r>
        <w:rPr>
          <w:rFonts w:ascii="Times New Roman" w:eastAsia="Calibri" w:hAnsi="Times New Roman" w:cs="Times New Roman"/>
          <w:kern w:val="0"/>
          <w14:ligatures w14:val="none"/>
        </w:rPr>
        <w:t xml:space="preserve"> subrégional</w:t>
      </w:r>
      <w:r w:rsidR="005C5753">
        <w:rPr>
          <w:rFonts w:ascii="Times New Roman" w:eastAsia="Calibri" w:hAnsi="Times New Roman" w:cs="Times New Roman"/>
          <w:kern w:val="0"/>
          <w14:ligatures w14:val="none"/>
        </w:rPr>
        <w:t>e</w:t>
      </w:r>
      <w:r>
        <w:rPr>
          <w:rFonts w:ascii="Times New Roman" w:eastAsia="Calibri" w:hAnsi="Times New Roman" w:cs="Times New Roman"/>
          <w:kern w:val="0"/>
          <w14:ligatures w14:val="none"/>
        </w:rPr>
        <w:t>, conseill</w:t>
      </w:r>
      <w:r w:rsidR="005C5753">
        <w:rPr>
          <w:rFonts w:ascii="Times New Roman" w:eastAsia="Calibri" w:hAnsi="Times New Roman" w:cs="Times New Roman"/>
          <w:kern w:val="0"/>
          <w14:ligatures w14:val="none"/>
        </w:rPr>
        <w:t>ère</w:t>
      </w:r>
      <w:r>
        <w:rPr>
          <w:rFonts w:ascii="Times New Roman" w:eastAsia="Calibri" w:hAnsi="Times New Roman" w:cs="Times New Roman"/>
          <w:kern w:val="0"/>
          <w14:ligatures w14:val="none"/>
        </w:rPr>
        <w:t xml:space="preserve"> pédagogique. </w:t>
      </w:r>
    </w:p>
    <w:p w14:paraId="5AD2A881" w14:textId="2FA96791" w:rsidR="00855A72" w:rsidRDefault="00855A72"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L’idée serait donc de faire un comité de pilotage qui préparerait les réunions. Les membres du comité de pilotage </w:t>
      </w:r>
      <w:r w:rsidR="001A0330">
        <w:rPr>
          <w:rFonts w:ascii="Times New Roman" w:eastAsia="Calibri" w:hAnsi="Times New Roman" w:cs="Times New Roman"/>
          <w:kern w:val="0"/>
          <w14:ligatures w14:val="none"/>
        </w:rPr>
        <w:t>feraient</w:t>
      </w:r>
      <w:r>
        <w:rPr>
          <w:rFonts w:ascii="Times New Roman" w:eastAsia="Calibri" w:hAnsi="Times New Roman" w:cs="Times New Roman"/>
          <w:kern w:val="0"/>
          <w14:ligatures w14:val="none"/>
        </w:rPr>
        <w:t xml:space="preserve"> une tournante afin que ce ne soit pas toujours les mêmes qui prennent cela en charge. </w:t>
      </w:r>
      <w:r w:rsidR="001A0330">
        <w:rPr>
          <w:rFonts w:ascii="Times New Roman" w:eastAsia="Calibri" w:hAnsi="Times New Roman" w:cs="Times New Roman"/>
          <w:kern w:val="0"/>
          <w14:ligatures w14:val="none"/>
        </w:rPr>
        <w:t>Pour l’année 2024-2025 le comité de pilotage serait composé de</w:t>
      </w:r>
      <w:r w:rsidR="009403D7" w:rsidRPr="000E1A1C">
        <w:rPr>
          <w:rFonts w:ascii="Times New Roman" w:eastAsia="Calibri" w:hAnsi="Times New Roman" w:cs="Times New Roman"/>
          <w:kern w:val="0"/>
          <w:sz w:val="24"/>
          <w:szCs w:val="24"/>
          <w14:ligatures w14:val="none"/>
        </w:rPr>
        <w:t xml:space="preserve"> DEVRIM Yasmine, TIMMERMANS Gwendoline, </w:t>
      </w:r>
      <w:r w:rsidR="009403D7" w:rsidRPr="001978D5">
        <w:rPr>
          <w:rFonts w:ascii="Times New Roman" w:eastAsia="Calibri" w:hAnsi="Times New Roman" w:cs="Times New Roman"/>
          <w:kern w:val="0"/>
          <w:sz w:val="24"/>
          <w:szCs w:val="24"/>
          <w14:ligatures w14:val="none"/>
        </w:rPr>
        <w:t>VAN WIELE Emmanuelle</w:t>
      </w:r>
      <w:r w:rsidR="009403D7">
        <w:rPr>
          <w:rFonts w:ascii="Times New Roman" w:eastAsia="Calibri" w:hAnsi="Times New Roman" w:cs="Times New Roman"/>
          <w:kern w:val="0"/>
          <w:sz w:val="24"/>
          <w:szCs w:val="24"/>
          <w14:ligatures w14:val="none"/>
        </w:rPr>
        <w:t xml:space="preserve">. </w:t>
      </w:r>
    </w:p>
    <w:p w14:paraId="70006369" w14:textId="592DCC8B" w:rsidR="000E1A1C" w:rsidRDefault="000E1A1C" w:rsidP="005C5753">
      <w:pPr>
        <w:jc w:val="both"/>
        <w:rPr>
          <w:lang w:val="fr-FR"/>
        </w:rPr>
      </w:pPr>
    </w:p>
    <w:p w14:paraId="02F3E64B" w14:textId="10F6F614" w:rsidR="009403D7" w:rsidRPr="009403D7" w:rsidRDefault="009403D7" w:rsidP="005C5753">
      <w:pPr>
        <w:jc w:val="both"/>
        <w:rPr>
          <w:rFonts w:ascii="Times New Roman" w:eastAsia="Calibri" w:hAnsi="Times New Roman" w:cs="Times New Roman"/>
          <w:kern w:val="0"/>
          <w14:ligatures w14:val="none"/>
        </w:rPr>
      </w:pPr>
      <w:r w:rsidRPr="009403D7">
        <w:rPr>
          <w:rFonts w:ascii="Times New Roman" w:hAnsi="Times New Roman" w:cs="Times New Roman"/>
          <w:lang w:val="fr-FR"/>
        </w:rPr>
        <w:t xml:space="preserve">Parallèlement, l’ASR du BW va aussi aller interroger pourquoi certains CATL ne participent pas aux réunions de coordination. </w:t>
      </w:r>
    </w:p>
    <w:p w14:paraId="77AB8AF0" w14:textId="72BE3569" w:rsidR="000E1A1C" w:rsidRPr="000E1A1C" w:rsidRDefault="000E1A1C"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4) </w:t>
      </w:r>
      <w:r w:rsidR="009403D7">
        <w:rPr>
          <w:rFonts w:ascii="Times New Roman" w:eastAsia="Times New Roman" w:hAnsi="Times New Roman" w:cs="Times New Roman"/>
          <w:color w:val="5B9BD5"/>
          <w:kern w:val="0"/>
          <w:sz w:val="32"/>
          <w:szCs w:val="32"/>
          <w14:ligatures w14:val="none"/>
        </w:rPr>
        <w:t xml:space="preserve">Retour ateliers </w:t>
      </w:r>
      <w:proofErr w:type="spellStart"/>
      <w:r w:rsidR="009403D7">
        <w:rPr>
          <w:rFonts w:ascii="Times New Roman" w:eastAsia="Times New Roman" w:hAnsi="Times New Roman" w:cs="Times New Roman"/>
          <w:color w:val="5B9BD5"/>
          <w:kern w:val="0"/>
          <w:sz w:val="32"/>
          <w:szCs w:val="32"/>
          <w14:ligatures w14:val="none"/>
        </w:rPr>
        <w:t>Festiv’ATL</w:t>
      </w:r>
      <w:proofErr w:type="spellEnd"/>
    </w:p>
    <w:p w14:paraId="5ED9046B" w14:textId="2EB4F92D" w:rsidR="009403D7" w:rsidRPr="009403D7" w:rsidRDefault="009403D7" w:rsidP="009403D7">
      <w:pPr>
        <w:contextualSpacing/>
        <w:jc w:val="both"/>
        <w:rPr>
          <w:rFonts w:ascii="Times New Roman" w:eastAsia="Calibri" w:hAnsi="Times New Roman" w:cs="Times New Roman"/>
          <w:kern w:val="0"/>
          <w14:ligatures w14:val="none"/>
        </w:rPr>
      </w:pPr>
      <w:r w:rsidRPr="009403D7">
        <w:rPr>
          <w:rFonts w:ascii="Times New Roman" w:eastAsia="Calibri" w:hAnsi="Times New Roman" w:cs="Times New Roman"/>
          <w:kern w:val="0"/>
          <w14:ligatures w14:val="none"/>
        </w:rPr>
        <w:t xml:space="preserve">Les personnes ayant participés aux différents ateliers présentent le contenu de ces ateliers et quels étaient les points intéressants. </w:t>
      </w:r>
    </w:p>
    <w:p w14:paraId="676570A2" w14:textId="77777777" w:rsidR="009403D7" w:rsidRPr="009403D7" w:rsidRDefault="009403D7" w:rsidP="009403D7">
      <w:pPr>
        <w:jc w:val="both"/>
        <w:rPr>
          <w:rFonts w:ascii="Times New Roman" w:hAnsi="Times New Roman" w:cs="Times New Roman"/>
          <w:b/>
          <w:i/>
          <w:lang w:val="fr-FR"/>
        </w:rPr>
      </w:pPr>
    </w:p>
    <w:p w14:paraId="64038279" w14:textId="2D6082A4" w:rsidR="009403D7" w:rsidRPr="009403D7" w:rsidRDefault="009403D7" w:rsidP="009403D7">
      <w:pPr>
        <w:jc w:val="both"/>
        <w:rPr>
          <w:rFonts w:ascii="Times New Roman" w:hAnsi="Times New Roman" w:cs="Times New Roman"/>
          <w:iCs/>
          <w:u w:val="single"/>
          <w:lang w:val="fr-FR"/>
        </w:rPr>
      </w:pPr>
      <w:r w:rsidRPr="009403D7">
        <w:rPr>
          <w:rFonts w:ascii="Times New Roman" w:hAnsi="Times New Roman" w:cs="Times New Roman"/>
          <w:b/>
          <w:iCs/>
          <w:u w:val="single"/>
          <w:lang w:val="fr-FR"/>
        </w:rPr>
        <w:t xml:space="preserve">1/ </w:t>
      </w:r>
      <w:r w:rsidRPr="009403D7">
        <w:rPr>
          <w:rFonts w:ascii="Times New Roman" w:hAnsi="Times New Roman" w:cs="Times New Roman"/>
          <w:b/>
          <w:iCs/>
          <w:u w:val="single"/>
          <w:lang w:val="fr-FR"/>
        </w:rPr>
        <w:t xml:space="preserve">Jeux </w:t>
      </w:r>
      <w:proofErr w:type="spellStart"/>
      <w:r w:rsidRPr="009403D7">
        <w:rPr>
          <w:rFonts w:ascii="Times New Roman" w:hAnsi="Times New Roman" w:cs="Times New Roman"/>
          <w:b/>
          <w:iCs/>
          <w:u w:val="single"/>
          <w:lang w:val="fr-FR"/>
        </w:rPr>
        <w:t>Thiagi</w:t>
      </w:r>
      <w:proofErr w:type="spellEnd"/>
      <w:r w:rsidRPr="009403D7">
        <w:rPr>
          <w:rFonts w:ascii="Times New Roman" w:hAnsi="Times New Roman" w:cs="Times New Roman"/>
          <w:iCs/>
          <w:u w:val="single"/>
          <w:lang w:val="fr-FR"/>
        </w:rPr>
        <w:t> </w:t>
      </w:r>
    </w:p>
    <w:p w14:paraId="381A3F4F" w14:textId="078D37E7" w:rsidR="009403D7" w:rsidRPr="009403D7" w:rsidRDefault="009403D7" w:rsidP="009403D7">
      <w:pPr>
        <w:jc w:val="both"/>
        <w:rPr>
          <w:rFonts w:ascii="Times New Roman" w:hAnsi="Times New Roman" w:cs="Times New Roman"/>
          <w:lang w:val="fr-FR"/>
        </w:rPr>
      </w:pPr>
      <w:proofErr w:type="spellStart"/>
      <w:r w:rsidRPr="009403D7">
        <w:rPr>
          <w:rFonts w:ascii="Times New Roman" w:hAnsi="Times New Roman" w:cs="Times New Roman"/>
          <w:lang w:val="fr-FR"/>
        </w:rPr>
        <w:t>Thiagi</w:t>
      </w:r>
      <w:proofErr w:type="spellEnd"/>
      <w:r w:rsidRPr="009403D7">
        <w:rPr>
          <w:rFonts w:ascii="Times New Roman" w:hAnsi="Times New Roman" w:cs="Times New Roman"/>
          <w:lang w:val="fr-FR"/>
        </w:rPr>
        <w:t xml:space="preserve"> propose </w:t>
      </w:r>
      <w:r w:rsidR="00C319A0">
        <w:rPr>
          <w:rFonts w:ascii="Times New Roman" w:hAnsi="Times New Roman" w:cs="Times New Roman"/>
          <w:lang w:val="fr-FR"/>
        </w:rPr>
        <w:t>une boîte à outils</w:t>
      </w:r>
      <w:r w:rsidRPr="009403D7">
        <w:rPr>
          <w:rFonts w:ascii="Times New Roman" w:hAnsi="Times New Roman" w:cs="Times New Roman"/>
          <w:lang w:val="fr-FR"/>
        </w:rPr>
        <w:t xml:space="preserve"> de jeux coopératifs qu'il adapte à tous les contextes d'apprentissage</w:t>
      </w:r>
      <w:r w:rsidR="00C319A0">
        <w:rPr>
          <w:rFonts w:ascii="Times New Roman" w:hAnsi="Times New Roman" w:cs="Times New Roman"/>
          <w:lang w:val="fr-FR"/>
        </w:rPr>
        <w:t>s</w:t>
      </w:r>
      <w:r w:rsidRPr="009403D7">
        <w:rPr>
          <w:rFonts w:ascii="Times New Roman" w:hAnsi="Times New Roman" w:cs="Times New Roman"/>
          <w:lang w:val="fr-FR"/>
        </w:rPr>
        <w:t xml:space="preserve">, de résolution de problèmes, de prise de contact, de gestion de </w:t>
      </w:r>
      <w:proofErr w:type="gramStart"/>
      <w:r w:rsidRPr="009403D7">
        <w:rPr>
          <w:rFonts w:ascii="Times New Roman" w:hAnsi="Times New Roman" w:cs="Times New Roman"/>
          <w:lang w:val="fr-FR"/>
        </w:rPr>
        <w:t>groupes,…</w:t>
      </w:r>
      <w:proofErr w:type="gramEnd"/>
      <w:r w:rsidRPr="009403D7">
        <w:rPr>
          <w:rFonts w:ascii="Times New Roman" w:hAnsi="Times New Roman" w:cs="Times New Roman"/>
          <w:lang w:val="fr-FR"/>
        </w:rPr>
        <w:t xml:space="preserve"> Dans chacun des dispositifs qu'il propose, il insiste sur l'importance de réaliser un débriefing. </w:t>
      </w:r>
    </w:p>
    <w:p w14:paraId="61FB999B" w14:textId="77777777" w:rsidR="009403D7" w:rsidRPr="009403D7" w:rsidRDefault="009403D7" w:rsidP="009403D7">
      <w:pPr>
        <w:pStyle w:val="Paragraphedeliste"/>
        <w:numPr>
          <w:ilvl w:val="0"/>
          <w:numId w:val="14"/>
        </w:numPr>
        <w:spacing w:line="256" w:lineRule="auto"/>
        <w:jc w:val="both"/>
        <w:rPr>
          <w:rFonts w:ascii="Times New Roman" w:hAnsi="Times New Roman" w:cs="Times New Roman"/>
          <w:lang w:val="fr-FR"/>
        </w:rPr>
      </w:pPr>
      <w:hyperlink r:id="rId9" w:anchor=":~:text=Principes,importance%20de%20r%C3%A9aliser%20un%20d%C3%A9briefing" w:history="1">
        <w:r w:rsidRPr="009403D7">
          <w:rPr>
            <w:rStyle w:val="Lienhypertexte"/>
            <w:rFonts w:ascii="Times New Roman" w:hAnsi="Times New Roman" w:cs="Times New Roman"/>
            <w:lang w:val="fr-FR"/>
          </w:rPr>
          <w:t>https://xn--ludopdagogie-feb.be/ludopedagogie/jeux-cadres/#:~:text=Principes,importance%20de%20r%C3%A9aliser%20un%20d%C3%A9briefing</w:t>
        </w:r>
      </w:hyperlink>
      <w:r w:rsidRPr="009403D7">
        <w:rPr>
          <w:rFonts w:ascii="Times New Roman" w:hAnsi="Times New Roman" w:cs="Times New Roman"/>
          <w:lang w:val="fr-FR"/>
        </w:rPr>
        <w:t>.</w:t>
      </w:r>
    </w:p>
    <w:p w14:paraId="0C40BC55" w14:textId="77777777" w:rsidR="009403D7" w:rsidRPr="00C319A0" w:rsidRDefault="009403D7" w:rsidP="009403D7">
      <w:pPr>
        <w:pStyle w:val="Paragraphedeliste"/>
        <w:numPr>
          <w:ilvl w:val="0"/>
          <w:numId w:val="14"/>
        </w:numPr>
        <w:spacing w:line="256" w:lineRule="auto"/>
        <w:jc w:val="both"/>
        <w:rPr>
          <w:rFonts w:ascii="Times New Roman" w:hAnsi="Times New Roman" w:cs="Times New Roman"/>
          <w:lang w:val="fr-FR"/>
        </w:rPr>
      </w:pPr>
      <w:hyperlink r:id="rId10" w:history="1">
        <w:r w:rsidRPr="009403D7">
          <w:rPr>
            <w:rStyle w:val="Lienhypertexte"/>
            <w:rFonts w:ascii="Times New Roman" w:hAnsi="Times New Roman" w:cs="Times New Roman"/>
            <w:lang w:val="fr-FR"/>
          </w:rPr>
          <w:t>https://ressources.mieux-apprendre.com/les-jeux-de-thiagi/</w:t>
        </w:r>
      </w:hyperlink>
    </w:p>
    <w:p w14:paraId="380FDA3A" w14:textId="77777777" w:rsidR="00C319A0" w:rsidRPr="009403D7" w:rsidRDefault="00C319A0" w:rsidP="00C319A0">
      <w:pPr>
        <w:pStyle w:val="Paragraphedeliste"/>
        <w:spacing w:line="256" w:lineRule="auto"/>
        <w:jc w:val="both"/>
        <w:rPr>
          <w:rFonts w:ascii="Times New Roman" w:hAnsi="Times New Roman" w:cs="Times New Roman"/>
          <w:lang w:val="fr-FR"/>
        </w:rPr>
      </w:pPr>
    </w:p>
    <w:p w14:paraId="3A88721C" w14:textId="77777777" w:rsidR="00C319A0" w:rsidRPr="00C319A0" w:rsidRDefault="00C319A0" w:rsidP="009403D7">
      <w:pPr>
        <w:jc w:val="both"/>
        <w:rPr>
          <w:rFonts w:ascii="Times New Roman" w:hAnsi="Times New Roman" w:cs="Times New Roman"/>
          <w:iCs/>
          <w:u w:val="single"/>
          <w:lang w:val="fr-FR"/>
        </w:rPr>
      </w:pPr>
      <w:r w:rsidRPr="00C319A0">
        <w:rPr>
          <w:rFonts w:ascii="Times New Roman" w:hAnsi="Times New Roman" w:cs="Times New Roman"/>
          <w:b/>
          <w:iCs/>
          <w:u w:val="single"/>
          <w:lang w:val="fr-FR"/>
        </w:rPr>
        <w:t xml:space="preserve">2/ </w:t>
      </w:r>
      <w:r w:rsidR="009403D7" w:rsidRPr="00C319A0">
        <w:rPr>
          <w:rFonts w:ascii="Times New Roman" w:hAnsi="Times New Roman" w:cs="Times New Roman"/>
          <w:b/>
          <w:iCs/>
          <w:u w:val="single"/>
          <w:lang w:val="fr-FR"/>
        </w:rPr>
        <w:t>Parler du harcèlement autrement</w:t>
      </w:r>
      <w:r w:rsidR="009403D7" w:rsidRPr="00C319A0">
        <w:rPr>
          <w:rFonts w:ascii="Times New Roman" w:hAnsi="Times New Roman" w:cs="Times New Roman"/>
          <w:iCs/>
          <w:u w:val="single"/>
          <w:lang w:val="fr-FR"/>
        </w:rPr>
        <w:t> </w:t>
      </w:r>
    </w:p>
    <w:p w14:paraId="2A85C75F" w14:textId="302B6EE8" w:rsidR="009403D7" w:rsidRPr="009403D7" w:rsidRDefault="00C319A0" w:rsidP="009403D7">
      <w:pPr>
        <w:jc w:val="both"/>
        <w:rPr>
          <w:rFonts w:ascii="Times New Roman" w:hAnsi="Times New Roman" w:cs="Times New Roman"/>
          <w:lang w:val="fr-FR"/>
        </w:rPr>
      </w:pPr>
      <w:r>
        <w:rPr>
          <w:rFonts w:ascii="Times New Roman" w:hAnsi="Times New Roman" w:cs="Times New Roman"/>
          <w:lang w:val="fr-FR"/>
        </w:rPr>
        <w:t>Il e</w:t>
      </w:r>
      <w:r w:rsidR="009403D7" w:rsidRPr="009403D7">
        <w:rPr>
          <w:rFonts w:ascii="Times New Roman" w:hAnsi="Times New Roman" w:cs="Times New Roman"/>
          <w:lang w:val="fr-FR"/>
        </w:rPr>
        <w:t xml:space="preserve">xiste un jeu </w:t>
      </w:r>
      <w:r>
        <w:rPr>
          <w:rFonts w:ascii="Times New Roman" w:hAnsi="Times New Roman" w:cs="Times New Roman"/>
          <w:lang w:val="fr-FR"/>
        </w:rPr>
        <w:t>et</w:t>
      </w:r>
      <w:r w:rsidR="009403D7" w:rsidRPr="009403D7">
        <w:rPr>
          <w:rFonts w:ascii="Times New Roman" w:hAnsi="Times New Roman" w:cs="Times New Roman"/>
          <w:lang w:val="fr-FR"/>
        </w:rPr>
        <w:t xml:space="preserve"> site Internet : </w:t>
      </w:r>
      <w:hyperlink r:id="rId11" w:history="1">
        <w:r w:rsidR="009403D7" w:rsidRPr="009403D7">
          <w:rPr>
            <w:rStyle w:val="Lienhypertexte"/>
            <w:rFonts w:ascii="Times New Roman" w:hAnsi="Times New Roman" w:cs="Times New Roman"/>
            <w:lang w:val="fr-FR"/>
          </w:rPr>
          <w:t>https://parlerduharcelementautrement.be/</w:t>
        </w:r>
      </w:hyperlink>
    </w:p>
    <w:p w14:paraId="693E4DB8" w14:textId="77777777" w:rsidR="009403D7" w:rsidRDefault="009403D7" w:rsidP="009403D7">
      <w:pPr>
        <w:jc w:val="both"/>
        <w:rPr>
          <w:rFonts w:ascii="Times New Roman" w:hAnsi="Times New Roman" w:cs="Times New Roman"/>
          <w:lang w:val="fr-FR"/>
        </w:rPr>
      </w:pPr>
      <w:r w:rsidRPr="009403D7">
        <w:rPr>
          <w:rFonts w:ascii="Times New Roman" w:hAnsi="Times New Roman" w:cs="Times New Roman"/>
          <w:lang w:val="fr-FR"/>
        </w:rPr>
        <w:t xml:space="preserve">Autre source : </w:t>
      </w:r>
      <w:hyperlink r:id="rId12" w:history="1">
        <w:r w:rsidRPr="009403D7">
          <w:rPr>
            <w:rStyle w:val="Lienhypertexte"/>
            <w:rFonts w:ascii="Times New Roman" w:hAnsi="Times New Roman" w:cs="Times New Roman"/>
            <w:lang w:val="fr-FR"/>
          </w:rPr>
          <w:t>https://www.lerph.be/rph.php</w:t>
        </w:r>
      </w:hyperlink>
      <w:r w:rsidRPr="009403D7">
        <w:rPr>
          <w:rFonts w:ascii="Times New Roman" w:hAnsi="Times New Roman" w:cs="Times New Roman"/>
          <w:lang w:val="fr-FR"/>
        </w:rPr>
        <w:t xml:space="preserve"> - Réseau prévention harcèlement </w:t>
      </w:r>
    </w:p>
    <w:p w14:paraId="7E4FBB64" w14:textId="6349194B" w:rsidR="00C319A0" w:rsidRDefault="00C319A0" w:rsidP="009403D7">
      <w:pPr>
        <w:jc w:val="both"/>
        <w:rPr>
          <w:rFonts w:ascii="Times New Roman" w:hAnsi="Times New Roman" w:cs="Times New Roman"/>
          <w:lang w:val="fr-FR"/>
        </w:rPr>
      </w:pPr>
      <w:r>
        <w:rPr>
          <w:rFonts w:ascii="Times New Roman" w:hAnsi="Times New Roman" w:cs="Times New Roman"/>
          <w:lang w:val="fr-FR"/>
        </w:rPr>
        <w:t xml:space="preserve">Le jeu doit être acheté (25 euros), mais l’association se déplace pour présenter le jeu si besoin. </w:t>
      </w:r>
    </w:p>
    <w:p w14:paraId="3396D9EB" w14:textId="282B207C" w:rsidR="00C319A0" w:rsidRPr="009403D7" w:rsidRDefault="00C319A0" w:rsidP="009403D7">
      <w:pPr>
        <w:jc w:val="both"/>
        <w:rPr>
          <w:rFonts w:ascii="Times New Roman" w:hAnsi="Times New Roman" w:cs="Times New Roman"/>
          <w:lang w:val="fr-FR"/>
        </w:rPr>
      </w:pPr>
      <w:r>
        <w:rPr>
          <w:rFonts w:ascii="Times New Roman" w:hAnsi="Times New Roman" w:cs="Times New Roman"/>
          <w:lang w:val="fr-FR"/>
        </w:rPr>
        <w:t xml:space="preserve">Cela pourrait être une piste de présentation lors d’une CCA. </w:t>
      </w:r>
    </w:p>
    <w:p w14:paraId="5C41A247" w14:textId="1FA42184" w:rsidR="00C319A0" w:rsidRPr="00C319A0" w:rsidRDefault="00C319A0" w:rsidP="009403D7">
      <w:pPr>
        <w:jc w:val="both"/>
        <w:rPr>
          <w:rFonts w:ascii="Times New Roman" w:hAnsi="Times New Roman" w:cs="Times New Roman"/>
          <w:iCs/>
          <w:u w:val="single"/>
          <w:lang w:val="fr-FR"/>
        </w:rPr>
      </w:pPr>
      <w:r w:rsidRPr="00C319A0">
        <w:rPr>
          <w:rFonts w:ascii="Times New Roman" w:hAnsi="Times New Roman" w:cs="Times New Roman"/>
          <w:b/>
          <w:iCs/>
          <w:u w:val="single"/>
          <w:lang w:val="fr-FR"/>
        </w:rPr>
        <w:t>3/</w:t>
      </w:r>
      <w:r w:rsidR="00723221">
        <w:rPr>
          <w:rFonts w:ascii="Times New Roman" w:hAnsi="Times New Roman" w:cs="Times New Roman"/>
          <w:b/>
          <w:iCs/>
          <w:u w:val="single"/>
          <w:lang w:val="fr-FR"/>
        </w:rPr>
        <w:t xml:space="preserve"> </w:t>
      </w:r>
      <w:r w:rsidR="009403D7" w:rsidRPr="00C319A0">
        <w:rPr>
          <w:rFonts w:ascii="Times New Roman" w:hAnsi="Times New Roman" w:cs="Times New Roman"/>
          <w:b/>
          <w:iCs/>
          <w:u w:val="single"/>
          <w:lang w:val="fr-FR"/>
        </w:rPr>
        <w:t>Le jeu symbolique</w:t>
      </w:r>
      <w:r w:rsidR="009403D7" w:rsidRPr="00C319A0">
        <w:rPr>
          <w:rFonts w:ascii="Times New Roman" w:hAnsi="Times New Roman" w:cs="Times New Roman"/>
          <w:iCs/>
          <w:u w:val="single"/>
          <w:lang w:val="fr-FR"/>
        </w:rPr>
        <w:t> </w:t>
      </w:r>
    </w:p>
    <w:p w14:paraId="16386D41" w14:textId="7F8C2E58" w:rsidR="009403D7" w:rsidRDefault="00723221" w:rsidP="009403D7">
      <w:pPr>
        <w:jc w:val="both"/>
        <w:rPr>
          <w:rFonts w:ascii="Times New Roman" w:hAnsi="Times New Roman" w:cs="Times New Roman"/>
          <w:lang w:val="fr-FR"/>
        </w:rPr>
      </w:pPr>
      <w:r>
        <w:rPr>
          <w:rFonts w:ascii="Times New Roman" w:hAnsi="Times New Roman" w:cs="Times New Roman"/>
          <w:lang w:val="fr-FR"/>
        </w:rPr>
        <w:t xml:space="preserve">Atelier autour de l’importance du jeu symbolique en ATL. Comment le mettre en place ? Quels sont les bénéfices pour l’enfant ? Quelle est la place de l’adulte dans ce type de jeux ? </w:t>
      </w:r>
    </w:p>
    <w:p w14:paraId="2C89BE36" w14:textId="77777777" w:rsidR="00B336EC" w:rsidRPr="009403D7" w:rsidRDefault="00B336EC" w:rsidP="009403D7">
      <w:pPr>
        <w:jc w:val="both"/>
        <w:rPr>
          <w:rFonts w:ascii="Times New Roman" w:hAnsi="Times New Roman" w:cs="Times New Roman"/>
          <w:lang w:val="fr-FR"/>
        </w:rPr>
      </w:pPr>
    </w:p>
    <w:p w14:paraId="2628CE32" w14:textId="77777777" w:rsidR="00723221" w:rsidRDefault="00723221" w:rsidP="009403D7">
      <w:pPr>
        <w:jc w:val="both"/>
        <w:rPr>
          <w:rFonts w:ascii="Times New Roman" w:hAnsi="Times New Roman" w:cs="Times New Roman"/>
          <w:lang w:val="fr-FR"/>
        </w:rPr>
      </w:pPr>
      <w:r>
        <w:rPr>
          <w:rFonts w:ascii="Times New Roman" w:hAnsi="Times New Roman" w:cs="Times New Roman"/>
          <w:b/>
          <w:lang w:val="fr-FR"/>
        </w:rPr>
        <w:t xml:space="preserve">4/ </w:t>
      </w:r>
      <w:r w:rsidR="009403D7" w:rsidRPr="00B336EC">
        <w:rPr>
          <w:rFonts w:ascii="Times New Roman" w:hAnsi="Times New Roman" w:cs="Times New Roman"/>
          <w:b/>
          <w:u w:val="single"/>
          <w:lang w:val="fr-FR"/>
        </w:rPr>
        <w:t>L’importance des jeux libres</w:t>
      </w:r>
    </w:p>
    <w:p w14:paraId="0DC40F30" w14:textId="507AF4A2" w:rsidR="009403D7" w:rsidRPr="009403D7" w:rsidRDefault="00B336EC" w:rsidP="009403D7">
      <w:pPr>
        <w:jc w:val="both"/>
        <w:rPr>
          <w:rFonts w:ascii="Times New Roman" w:hAnsi="Times New Roman" w:cs="Times New Roman"/>
          <w:lang w:val="fr-FR"/>
        </w:rPr>
      </w:pPr>
      <w:r>
        <w:rPr>
          <w:rFonts w:ascii="Times New Roman" w:hAnsi="Times New Roman" w:cs="Times New Roman"/>
          <w:lang w:val="fr-FR"/>
        </w:rPr>
        <w:t>P</w:t>
      </w:r>
      <w:r w:rsidR="009403D7" w:rsidRPr="009403D7">
        <w:rPr>
          <w:rFonts w:ascii="Times New Roman" w:hAnsi="Times New Roman" w:cs="Times New Roman"/>
          <w:lang w:val="fr-FR"/>
        </w:rPr>
        <w:t xml:space="preserve">réparer des espaces particuliers avec des jeux : permet des interactions. </w:t>
      </w:r>
      <w:proofErr w:type="spellStart"/>
      <w:r w:rsidR="009403D7" w:rsidRPr="009403D7">
        <w:rPr>
          <w:rFonts w:ascii="Times New Roman" w:hAnsi="Times New Roman" w:cs="Times New Roman"/>
          <w:lang w:val="fr-FR"/>
        </w:rPr>
        <w:t>Cfr</w:t>
      </w:r>
      <w:proofErr w:type="spellEnd"/>
      <w:r w:rsidR="009403D7" w:rsidRPr="009403D7">
        <w:rPr>
          <w:rFonts w:ascii="Times New Roman" w:hAnsi="Times New Roman" w:cs="Times New Roman"/>
          <w:lang w:val="fr-FR"/>
        </w:rPr>
        <w:t xml:space="preserve"> le SAES de Schaerbeek : vidéo sur l’aménagement du local et le jeu libre et la posture professionnelle.</w:t>
      </w:r>
    </w:p>
    <w:p w14:paraId="053C8458" w14:textId="77777777" w:rsidR="00B336EC" w:rsidRPr="00B336EC" w:rsidRDefault="00B336EC" w:rsidP="009403D7">
      <w:pPr>
        <w:jc w:val="both"/>
        <w:rPr>
          <w:rFonts w:ascii="Times New Roman" w:hAnsi="Times New Roman" w:cs="Times New Roman"/>
          <w:iCs/>
          <w:u w:val="single"/>
          <w:lang w:val="fr-FR"/>
        </w:rPr>
      </w:pPr>
      <w:r w:rsidRPr="00B336EC">
        <w:rPr>
          <w:rFonts w:ascii="Times New Roman" w:hAnsi="Times New Roman" w:cs="Times New Roman"/>
          <w:b/>
          <w:iCs/>
          <w:u w:val="single"/>
          <w:lang w:val="fr-FR"/>
        </w:rPr>
        <w:t xml:space="preserve">5/ </w:t>
      </w:r>
      <w:r w:rsidR="009403D7" w:rsidRPr="00B336EC">
        <w:rPr>
          <w:rFonts w:ascii="Times New Roman" w:hAnsi="Times New Roman" w:cs="Times New Roman"/>
          <w:b/>
          <w:iCs/>
          <w:u w:val="single"/>
          <w:lang w:val="fr-FR"/>
        </w:rPr>
        <w:t>Développer sa créativité</w:t>
      </w:r>
      <w:r w:rsidR="009403D7" w:rsidRPr="00B336EC">
        <w:rPr>
          <w:rFonts w:ascii="Times New Roman" w:hAnsi="Times New Roman" w:cs="Times New Roman"/>
          <w:iCs/>
          <w:u w:val="single"/>
          <w:lang w:val="fr-FR"/>
        </w:rPr>
        <w:t> </w:t>
      </w:r>
    </w:p>
    <w:p w14:paraId="35875D3C" w14:textId="1820DD92" w:rsidR="009403D7" w:rsidRPr="009403D7" w:rsidRDefault="00B336EC" w:rsidP="009403D7">
      <w:pPr>
        <w:jc w:val="both"/>
        <w:rPr>
          <w:rFonts w:ascii="Times New Roman" w:hAnsi="Times New Roman" w:cs="Times New Roman"/>
          <w:lang w:val="fr-FR"/>
        </w:rPr>
      </w:pPr>
      <w:r>
        <w:rPr>
          <w:rFonts w:ascii="Times New Roman" w:hAnsi="Times New Roman" w:cs="Times New Roman"/>
          <w:lang w:val="fr-FR"/>
        </w:rPr>
        <w:t xml:space="preserve">Atelier fait avec </w:t>
      </w:r>
      <w:r w:rsidR="009403D7" w:rsidRPr="009403D7">
        <w:rPr>
          <w:rFonts w:ascii="Times New Roman" w:hAnsi="Times New Roman" w:cs="Times New Roman"/>
          <w:lang w:val="fr-FR"/>
        </w:rPr>
        <w:t xml:space="preserve">Résonnance </w:t>
      </w:r>
      <w:proofErr w:type="spellStart"/>
      <w:r w:rsidR="009403D7" w:rsidRPr="009403D7">
        <w:rPr>
          <w:rFonts w:ascii="Times New Roman" w:hAnsi="Times New Roman" w:cs="Times New Roman"/>
          <w:lang w:val="fr-FR"/>
        </w:rPr>
        <w:t>asbl</w:t>
      </w:r>
      <w:proofErr w:type="spellEnd"/>
      <w:r w:rsidR="009403D7" w:rsidRPr="009403D7">
        <w:rPr>
          <w:rFonts w:ascii="Times New Roman" w:hAnsi="Times New Roman" w:cs="Times New Roman"/>
          <w:lang w:val="fr-FR"/>
        </w:rPr>
        <w:t> : Modèle de Wallace, les différents types de pensées</w:t>
      </w:r>
    </w:p>
    <w:p w14:paraId="2340F98C" w14:textId="77777777" w:rsidR="00B336EC" w:rsidRPr="00B336EC" w:rsidRDefault="00B336EC" w:rsidP="009403D7">
      <w:pPr>
        <w:jc w:val="both"/>
        <w:rPr>
          <w:rFonts w:ascii="Times New Roman" w:hAnsi="Times New Roman" w:cs="Times New Roman"/>
          <w:b/>
          <w:u w:val="single"/>
          <w:lang w:val="fr-FR"/>
        </w:rPr>
      </w:pPr>
      <w:r w:rsidRPr="00B336EC">
        <w:rPr>
          <w:rFonts w:ascii="Times New Roman" w:hAnsi="Times New Roman" w:cs="Times New Roman"/>
          <w:b/>
          <w:u w:val="single"/>
          <w:lang w:val="fr-FR"/>
        </w:rPr>
        <w:t xml:space="preserve">6/ </w:t>
      </w:r>
      <w:r w:rsidR="009403D7" w:rsidRPr="00B336EC">
        <w:rPr>
          <w:rFonts w:ascii="Times New Roman" w:hAnsi="Times New Roman" w:cs="Times New Roman"/>
          <w:b/>
          <w:u w:val="single"/>
          <w:lang w:val="fr-FR"/>
        </w:rPr>
        <w:t xml:space="preserve">Atelier </w:t>
      </w:r>
      <w:proofErr w:type="spellStart"/>
      <w:r w:rsidR="009403D7" w:rsidRPr="00B336EC">
        <w:rPr>
          <w:rFonts w:ascii="Times New Roman" w:hAnsi="Times New Roman" w:cs="Times New Roman"/>
          <w:b/>
          <w:u w:val="single"/>
          <w:lang w:val="fr-FR"/>
        </w:rPr>
        <w:t>Yuugiki</w:t>
      </w:r>
      <w:proofErr w:type="spellEnd"/>
    </w:p>
    <w:p w14:paraId="25109480" w14:textId="53C92AB6" w:rsidR="009403D7" w:rsidRPr="009403D7" w:rsidRDefault="009403D7" w:rsidP="009403D7">
      <w:pPr>
        <w:jc w:val="both"/>
        <w:rPr>
          <w:rFonts w:ascii="Times New Roman" w:hAnsi="Times New Roman" w:cs="Times New Roman"/>
          <w:lang w:val="fr-FR"/>
        </w:rPr>
      </w:pPr>
      <w:r w:rsidRPr="009403D7">
        <w:rPr>
          <w:rFonts w:ascii="Times New Roman" w:hAnsi="Times New Roman" w:cs="Times New Roman"/>
          <w:lang w:val="fr-FR"/>
        </w:rPr>
        <w:t xml:space="preserve">Créer du lien à travers des cartes. </w:t>
      </w:r>
      <w:r w:rsidR="00B336EC">
        <w:rPr>
          <w:rFonts w:ascii="Times New Roman" w:hAnsi="Times New Roman" w:cs="Times New Roman"/>
          <w:lang w:val="fr-FR"/>
        </w:rPr>
        <w:t xml:space="preserve">Au vu de la présentation, ce jeu peut être intéressant en </w:t>
      </w:r>
      <w:r w:rsidRPr="009403D7">
        <w:rPr>
          <w:rFonts w:ascii="Times New Roman" w:hAnsi="Times New Roman" w:cs="Times New Roman"/>
          <w:lang w:val="fr-FR"/>
        </w:rPr>
        <w:t xml:space="preserve">petit comité, maximum 10 personnes. </w:t>
      </w:r>
      <w:r w:rsidR="00B336EC">
        <w:rPr>
          <w:rFonts w:ascii="Times New Roman" w:hAnsi="Times New Roman" w:cs="Times New Roman"/>
          <w:lang w:val="fr-FR"/>
        </w:rPr>
        <w:t xml:space="preserve">Le jeu semble compliqué à mettre en place pour un plus grand groupe. </w:t>
      </w:r>
      <w:r w:rsidRPr="009403D7">
        <w:rPr>
          <w:rFonts w:ascii="Times New Roman" w:hAnsi="Times New Roman" w:cs="Times New Roman"/>
          <w:lang w:val="fr-FR"/>
        </w:rPr>
        <w:t>Selon le thème</w:t>
      </w:r>
      <w:r w:rsidR="00B336EC">
        <w:rPr>
          <w:rFonts w:ascii="Times New Roman" w:hAnsi="Times New Roman" w:cs="Times New Roman"/>
          <w:lang w:val="fr-FR"/>
        </w:rPr>
        <w:t xml:space="preserve"> de la carte, la personne </w:t>
      </w:r>
      <w:r w:rsidRPr="009403D7">
        <w:rPr>
          <w:rFonts w:ascii="Times New Roman" w:hAnsi="Times New Roman" w:cs="Times New Roman"/>
          <w:lang w:val="fr-FR"/>
        </w:rPr>
        <w:t xml:space="preserve">lance </w:t>
      </w:r>
      <w:r w:rsidR="00B336EC">
        <w:rPr>
          <w:rFonts w:ascii="Times New Roman" w:hAnsi="Times New Roman" w:cs="Times New Roman"/>
          <w:lang w:val="fr-FR"/>
        </w:rPr>
        <w:t xml:space="preserve">le </w:t>
      </w:r>
      <w:r w:rsidRPr="009403D7">
        <w:rPr>
          <w:rFonts w:ascii="Times New Roman" w:hAnsi="Times New Roman" w:cs="Times New Roman"/>
          <w:lang w:val="fr-FR"/>
        </w:rPr>
        <w:t xml:space="preserve">dé et </w:t>
      </w:r>
      <w:r w:rsidR="00B336EC">
        <w:rPr>
          <w:rFonts w:ascii="Times New Roman" w:hAnsi="Times New Roman" w:cs="Times New Roman"/>
          <w:lang w:val="fr-FR"/>
        </w:rPr>
        <w:t xml:space="preserve">est invitée à </w:t>
      </w:r>
      <w:r w:rsidRPr="009403D7">
        <w:rPr>
          <w:rFonts w:ascii="Times New Roman" w:hAnsi="Times New Roman" w:cs="Times New Roman"/>
          <w:lang w:val="fr-FR"/>
        </w:rPr>
        <w:t>donne</w:t>
      </w:r>
      <w:r w:rsidR="00B336EC">
        <w:rPr>
          <w:rFonts w:ascii="Times New Roman" w:hAnsi="Times New Roman" w:cs="Times New Roman"/>
          <w:lang w:val="fr-FR"/>
        </w:rPr>
        <w:t>r un</w:t>
      </w:r>
      <w:r w:rsidRPr="009403D7">
        <w:rPr>
          <w:rFonts w:ascii="Times New Roman" w:hAnsi="Times New Roman" w:cs="Times New Roman"/>
          <w:lang w:val="fr-FR"/>
        </w:rPr>
        <w:t xml:space="preserve"> point positif </w:t>
      </w:r>
      <w:r w:rsidR="00B336EC">
        <w:rPr>
          <w:rFonts w:ascii="Times New Roman" w:hAnsi="Times New Roman" w:cs="Times New Roman"/>
          <w:lang w:val="fr-FR"/>
        </w:rPr>
        <w:t>ou</w:t>
      </w:r>
      <w:r w:rsidRPr="009403D7">
        <w:rPr>
          <w:rFonts w:ascii="Times New Roman" w:hAnsi="Times New Roman" w:cs="Times New Roman"/>
          <w:lang w:val="fr-FR"/>
        </w:rPr>
        <w:t xml:space="preserve"> négatif</w:t>
      </w:r>
      <w:r w:rsidR="00B336EC">
        <w:rPr>
          <w:rFonts w:ascii="Times New Roman" w:hAnsi="Times New Roman" w:cs="Times New Roman"/>
          <w:lang w:val="fr-FR"/>
        </w:rPr>
        <w:t xml:space="preserve"> (en fonction du chiffre sur le dé)</w:t>
      </w:r>
      <w:r w:rsidRPr="009403D7">
        <w:rPr>
          <w:rFonts w:ascii="Times New Roman" w:hAnsi="Times New Roman" w:cs="Times New Roman"/>
          <w:lang w:val="fr-FR"/>
        </w:rPr>
        <w:t xml:space="preserve"> – Développe un arbre </w:t>
      </w:r>
      <w:r w:rsidR="00B336EC" w:rsidRPr="009403D7">
        <w:rPr>
          <w:rFonts w:ascii="Times New Roman" w:hAnsi="Times New Roman" w:cs="Times New Roman"/>
          <w:lang w:val="fr-FR"/>
        </w:rPr>
        <w:t>coloré</w:t>
      </w:r>
      <w:r w:rsidRPr="009403D7">
        <w:rPr>
          <w:rFonts w:ascii="Times New Roman" w:hAnsi="Times New Roman" w:cs="Times New Roman"/>
          <w:lang w:val="fr-FR"/>
        </w:rPr>
        <w:t xml:space="preserve"> selon les éléments amenés. Faut des participants impliqués et motivés. </w:t>
      </w:r>
      <w:proofErr w:type="spellStart"/>
      <w:r w:rsidRPr="009403D7">
        <w:rPr>
          <w:rFonts w:ascii="Times New Roman" w:hAnsi="Times New Roman" w:cs="Times New Roman"/>
          <w:lang w:val="fr-FR"/>
        </w:rPr>
        <w:t>Cfr</w:t>
      </w:r>
      <w:proofErr w:type="spellEnd"/>
      <w:r w:rsidRPr="009403D7">
        <w:rPr>
          <w:rFonts w:ascii="Times New Roman" w:hAnsi="Times New Roman" w:cs="Times New Roman"/>
          <w:lang w:val="fr-FR"/>
        </w:rPr>
        <w:t>. Emmanuelle de Waterloo.</w:t>
      </w:r>
    </w:p>
    <w:p w14:paraId="081DB3D7" w14:textId="77777777" w:rsidR="009403D7" w:rsidRPr="009403D7" w:rsidRDefault="009403D7" w:rsidP="009403D7">
      <w:pPr>
        <w:jc w:val="both"/>
        <w:rPr>
          <w:rFonts w:ascii="Times New Roman" w:hAnsi="Times New Roman" w:cs="Times New Roman"/>
          <w:lang w:val="fr-FR"/>
        </w:rPr>
      </w:pPr>
      <w:r w:rsidRPr="009403D7">
        <w:rPr>
          <w:rFonts w:ascii="Times New Roman" w:hAnsi="Times New Roman" w:cs="Times New Roman"/>
          <w:lang w:val="fr-FR"/>
        </w:rPr>
        <w:t>Permet de visualiser toutes branches et tous les liens liés à une thématique. Outil gratuit et mis à disposition par les CLPS.</w:t>
      </w:r>
    </w:p>
    <w:p w14:paraId="77500FE5" w14:textId="77777777" w:rsidR="00B336EC" w:rsidRDefault="00B336EC" w:rsidP="009403D7">
      <w:pPr>
        <w:jc w:val="both"/>
        <w:rPr>
          <w:rFonts w:ascii="Times New Roman" w:hAnsi="Times New Roman" w:cs="Times New Roman"/>
          <w:lang w:val="fr-FR"/>
        </w:rPr>
      </w:pPr>
      <w:r>
        <w:rPr>
          <w:rFonts w:ascii="Times New Roman" w:hAnsi="Times New Roman" w:cs="Times New Roman"/>
          <w:b/>
          <w:lang w:val="fr-FR"/>
        </w:rPr>
        <w:t xml:space="preserve">7/ </w:t>
      </w:r>
      <w:r w:rsidR="009403D7" w:rsidRPr="00B336EC">
        <w:rPr>
          <w:rFonts w:ascii="Times New Roman" w:hAnsi="Times New Roman" w:cs="Times New Roman"/>
          <w:b/>
          <w:u w:val="single"/>
          <w:lang w:val="fr-FR"/>
        </w:rPr>
        <w:t>Facilitation visuelle</w:t>
      </w:r>
      <w:r w:rsidR="009403D7" w:rsidRPr="009403D7">
        <w:rPr>
          <w:rFonts w:ascii="Times New Roman" w:hAnsi="Times New Roman" w:cs="Times New Roman"/>
          <w:lang w:val="fr-FR"/>
        </w:rPr>
        <w:t> </w:t>
      </w:r>
    </w:p>
    <w:p w14:paraId="76890190" w14:textId="64312171" w:rsidR="009403D7" w:rsidRPr="009403D7" w:rsidRDefault="00B336EC" w:rsidP="009403D7">
      <w:pPr>
        <w:jc w:val="both"/>
        <w:rPr>
          <w:rFonts w:ascii="Times New Roman" w:hAnsi="Times New Roman" w:cs="Times New Roman"/>
          <w:lang w:val="fr-FR"/>
        </w:rPr>
      </w:pPr>
      <w:r>
        <w:rPr>
          <w:rFonts w:ascii="Times New Roman" w:hAnsi="Times New Roman" w:cs="Times New Roman"/>
          <w:lang w:val="fr-FR"/>
        </w:rPr>
        <w:t>D</w:t>
      </w:r>
      <w:r w:rsidR="009403D7" w:rsidRPr="009403D7">
        <w:rPr>
          <w:rFonts w:ascii="Times New Roman" w:hAnsi="Times New Roman" w:cs="Times New Roman"/>
          <w:lang w:val="fr-FR"/>
        </w:rPr>
        <w:t xml:space="preserve">essins, symboles, </w:t>
      </w:r>
      <w:proofErr w:type="spellStart"/>
      <w:r w:rsidR="009403D7" w:rsidRPr="009403D7">
        <w:rPr>
          <w:rFonts w:ascii="Times New Roman" w:hAnsi="Times New Roman" w:cs="Times New Roman"/>
          <w:lang w:val="fr-FR"/>
        </w:rPr>
        <w:t>pictos</w:t>
      </w:r>
      <w:proofErr w:type="spellEnd"/>
      <w:r w:rsidR="009403D7" w:rsidRPr="009403D7">
        <w:rPr>
          <w:rFonts w:ascii="Times New Roman" w:hAnsi="Times New Roman" w:cs="Times New Roman"/>
          <w:lang w:val="fr-FR"/>
        </w:rPr>
        <w:t xml:space="preserve"> pour se présenter par exemple (carré, triangle, ligne qui permet d’exprimer énormément de choses) – </w:t>
      </w:r>
      <w:proofErr w:type="spellStart"/>
      <w:r w:rsidR="009403D7" w:rsidRPr="009403D7">
        <w:rPr>
          <w:rFonts w:ascii="Times New Roman" w:hAnsi="Times New Roman" w:cs="Times New Roman"/>
          <w:lang w:val="fr-FR"/>
        </w:rPr>
        <w:t>Cfr</w:t>
      </w:r>
      <w:proofErr w:type="spellEnd"/>
      <w:r w:rsidR="009403D7" w:rsidRPr="009403D7">
        <w:rPr>
          <w:rFonts w:ascii="Times New Roman" w:hAnsi="Times New Roman" w:cs="Times New Roman"/>
          <w:lang w:val="fr-FR"/>
        </w:rPr>
        <w:t>. Yasmine de Tubize qui a rédigé son PV de groupe de travail.</w:t>
      </w:r>
    </w:p>
    <w:p w14:paraId="6C75EB23" w14:textId="77777777" w:rsidR="009403D7" w:rsidRDefault="009403D7" w:rsidP="00B336EC">
      <w:pPr>
        <w:contextualSpacing/>
        <w:jc w:val="both"/>
        <w:rPr>
          <w:rFonts w:ascii="Times New Roman" w:eastAsia="Calibri" w:hAnsi="Times New Roman" w:cs="Times New Roman"/>
          <w:kern w:val="0"/>
          <w14:ligatures w14:val="none"/>
        </w:rPr>
      </w:pPr>
    </w:p>
    <w:p w14:paraId="77CFAF09" w14:textId="55E83A6D" w:rsidR="00B336EC" w:rsidRDefault="00B336EC" w:rsidP="00B336EC">
      <w:pPr>
        <w:contextualSpacing/>
        <w:jc w:val="both"/>
        <w:rPr>
          <w:rFonts w:ascii="Times New Roman" w:eastAsia="Calibri" w:hAnsi="Times New Roman" w:cs="Times New Roman"/>
          <w:kern w:val="0"/>
          <w14:ligatures w14:val="none"/>
        </w:rPr>
      </w:pPr>
      <w:r w:rsidRPr="00B336EC">
        <w:rPr>
          <w:rFonts w:ascii="Times New Roman" w:eastAsia="Calibri" w:hAnsi="Times New Roman" w:cs="Times New Roman"/>
          <w:b/>
          <w:bCs/>
          <w:kern w:val="0"/>
          <w:u w:val="single"/>
          <w14:ligatures w14:val="none"/>
        </w:rPr>
        <w:t>Conclusion </w:t>
      </w:r>
      <w:r>
        <w:rPr>
          <w:rFonts w:ascii="Times New Roman" w:eastAsia="Calibri" w:hAnsi="Times New Roman" w:cs="Times New Roman"/>
          <w:kern w:val="0"/>
          <w14:ligatures w14:val="none"/>
        </w:rPr>
        <w:t xml:space="preserve">: </w:t>
      </w:r>
    </w:p>
    <w:p w14:paraId="75915A97" w14:textId="77777777" w:rsidR="00B336EC" w:rsidRDefault="00B336EC" w:rsidP="00B336EC">
      <w:pPr>
        <w:contextualSpacing/>
        <w:jc w:val="both"/>
        <w:rPr>
          <w:rFonts w:ascii="Times New Roman" w:eastAsia="Calibri" w:hAnsi="Times New Roman" w:cs="Times New Roman"/>
          <w:kern w:val="0"/>
          <w14:ligatures w14:val="none"/>
        </w:rPr>
      </w:pPr>
    </w:p>
    <w:p w14:paraId="03982DB9" w14:textId="71239ED5" w:rsidR="00B336EC" w:rsidRDefault="00B336EC" w:rsidP="00B336EC">
      <w:pPr>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Les ateliers proposés étaient fort intéressants et pratiques. Certains plus ajustés que d’autres mais dans l’ensemble intéressant pour les CATL. Il serait même possible de faire une deuxième édition avec les ateliers tellement le choix était pertinent. </w:t>
      </w:r>
    </w:p>
    <w:p w14:paraId="65666191" w14:textId="468B6386" w:rsidR="000E1A1C" w:rsidRPr="000E1A1C" w:rsidRDefault="000E1A1C" w:rsidP="009403D7">
      <w:pPr>
        <w:ind w:left="360"/>
        <w:contextualSpacing/>
        <w:jc w:val="both"/>
        <w:rPr>
          <w:rFonts w:ascii="Times New Roman" w:eastAsia="Calibri" w:hAnsi="Times New Roman" w:cs="Times New Roman"/>
          <w:kern w:val="0"/>
          <w14:ligatures w14:val="none"/>
        </w:rPr>
      </w:pPr>
      <w:r w:rsidRPr="000E1A1C">
        <w:rPr>
          <w:rFonts w:ascii="Times New Roman" w:eastAsia="Calibri" w:hAnsi="Times New Roman" w:cs="Times New Roman"/>
          <w:kern w:val="0"/>
          <w14:ligatures w14:val="none"/>
        </w:rPr>
        <w:t xml:space="preserve">. </w:t>
      </w:r>
    </w:p>
    <w:p w14:paraId="23B9E213" w14:textId="5BD95944" w:rsidR="000E1A1C" w:rsidRPr="000E1A1C" w:rsidRDefault="000E1A1C"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sidRPr="000E1A1C">
        <w:rPr>
          <w:rFonts w:ascii="Times New Roman" w:eastAsia="Times New Roman" w:hAnsi="Times New Roman" w:cs="Times New Roman"/>
          <w:color w:val="5B9BD5"/>
          <w:kern w:val="0"/>
          <w:sz w:val="32"/>
          <w:szCs w:val="32"/>
          <w14:ligatures w14:val="none"/>
        </w:rPr>
        <w:t xml:space="preserve">5) </w:t>
      </w:r>
      <w:r w:rsidR="00B336EC">
        <w:rPr>
          <w:rFonts w:ascii="Times New Roman" w:eastAsia="Times New Roman" w:hAnsi="Times New Roman" w:cs="Times New Roman"/>
          <w:color w:val="5B9BD5"/>
          <w:kern w:val="0"/>
          <w:sz w:val="32"/>
          <w:szCs w:val="32"/>
          <w14:ligatures w14:val="none"/>
        </w:rPr>
        <w:t>Mise en commun autour du travail sur les questionnaires</w:t>
      </w:r>
    </w:p>
    <w:p w14:paraId="0241E0E6" w14:textId="77777777" w:rsidR="00594A75" w:rsidRDefault="00594A75"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Les trois groupes présentent le travail effectué autour de chaque questionnaire. </w:t>
      </w:r>
    </w:p>
    <w:p w14:paraId="3E28EE32" w14:textId="77777777" w:rsidR="00594A75" w:rsidRDefault="00594A75" w:rsidP="000E1A1C">
      <w:pPr>
        <w:jc w:val="both"/>
        <w:rPr>
          <w:rFonts w:ascii="Times New Roman" w:eastAsia="Calibri" w:hAnsi="Times New Roman" w:cs="Times New Roman"/>
          <w:kern w:val="0"/>
          <w14:ligatures w14:val="none"/>
        </w:rPr>
      </w:pPr>
      <w:r w:rsidRPr="00594A75">
        <w:rPr>
          <w:rFonts w:ascii="Times New Roman" w:eastAsia="Calibri" w:hAnsi="Times New Roman" w:cs="Times New Roman"/>
          <w:b/>
          <w:bCs/>
          <w:kern w:val="0"/>
          <w:u w:val="single"/>
          <w14:ligatures w14:val="none"/>
        </w:rPr>
        <w:t>Questionnaire enfants</w:t>
      </w:r>
      <w:r>
        <w:rPr>
          <w:rFonts w:ascii="Times New Roman" w:eastAsia="Calibri" w:hAnsi="Times New Roman" w:cs="Times New Roman"/>
          <w:kern w:val="0"/>
          <w14:ligatures w14:val="none"/>
        </w:rPr>
        <w:t xml:space="preserve"> : </w:t>
      </w:r>
    </w:p>
    <w:p w14:paraId="49666A69" w14:textId="77777777" w:rsidR="00594A75" w:rsidRDefault="00594A75"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Document pratiquement finalisé. Un document pour les M3 jusque P2 et un document de P3 à P6. </w:t>
      </w:r>
    </w:p>
    <w:p w14:paraId="0929B005" w14:textId="6288FCDA" w:rsidR="00594A75" w:rsidRDefault="00594A75"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Le questionnaire pour les plus jeunes utilise les dessins afin de pouvoir rendre celui-ci accessible pour les plus jeunes. </w:t>
      </w:r>
    </w:p>
    <w:p w14:paraId="43A3ED44" w14:textId="1C382E9D" w:rsidR="00594A75" w:rsidRDefault="00142E99"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Afin de ne pas multiplier les questionnaires et avoir une grosse quantité d’informations à traiter, l’idée serait de prendre un échantillonnage des enfants (différentes écoles, différentes classes). </w:t>
      </w:r>
    </w:p>
    <w:p w14:paraId="733B814A" w14:textId="77777777" w:rsidR="005C5753" w:rsidRDefault="005C5753" w:rsidP="000E1A1C">
      <w:pPr>
        <w:jc w:val="both"/>
        <w:rPr>
          <w:rFonts w:ascii="Times New Roman" w:eastAsia="Calibri" w:hAnsi="Times New Roman" w:cs="Times New Roman"/>
          <w:b/>
          <w:bCs/>
          <w:kern w:val="0"/>
          <w:u w:val="single"/>
          <w14:ligatures w14:val="none"/>
        </w:rPr>
      </w:pPr>
    </w:p>
    <w:p w14:paraId="5003FBB0" w14:textId="6D4B0CEB" w:rsidR="00594A75" w:rsidRDefault="00594A75" w:rsidP="000E1A1C">
      <w:pPr>
        <w:jc w:val="both"/>
        <w:rPr>
          <w:rFonts w:ascii="Times New Roman" w:eastAsia="Calibri" w:hAnsi="Times New Roman" w:cs="Times New Roman"/>
          <w:kern w:val="0"/>
          <w14:ligatures w14:val="none"/>
        </w:rPr>
      </w:pPr>
      <w:r w:rsidRPr="00594A75">
        <w:rPr>
          <w:rFonts w:ascii="Times New Roman" w:eastAsia="Calibri" w:hAnsi="Times New Roman" w:cs="Times New Roman"/>
          <w:b/>
          <w:bCs/>
          <w:kern w:val="0"/>
          <w:u w:val="single"/>
          <w14:ligatures w14:val="none"/>
        </w:rPr>
        <w:t>Questionnaire famille</w:t>
      </w:r>
      <w:r>
        <w:rPr>
          <w:rFonts w:ascii="Times New Roman" w:eastAsia="Calibri" w:hAnsi="Times New Roman" w:cs="Times New Roman"/>
          <w:kern w:val="0"/>
          <w14:ligatures w14:val="none"/>
        </w:rPr>
        <w:t xml:space="preserve"> : </w:t>
      </w:r>
    </w:p>
    <w:p w14:paraId="6929B03A" w14:textId="4CDBDFB4" w:rsidR="00594A75" w:rsidRDefault="00594A75"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Pas de présentation car pas de document encore finalisé. A suivre</w:t>
      </w:r>
      <w:r w:rsidR="005C5753">
        <w:rPr>
          <w:rFonts w:ascii="Times New Roman" w:eastAsia="Calibri" w:hAnsi="Times New Roman" w:cs="Times New Roman"/>
          <w:kern w:val="0"/>
          <w14:ligatures w14:val="none"/>
        </w:rPr>
        <w:t>.</w:t>
      </w:r>
    </w:p>
    <w:p w14:paraId="52866C48" w14:textId="77777777" w:rsidR="00594A75" w:rsidRDefault="00594A75" w:rsidP="000E1A1C">
      <w:pPr>
        <w:jc w:val="both"/>
        <w:rPr>
          <w:rFonts w:ascii="Times New Roman" w:eastAsia="Calibri" w:hAnsi="Times New Roman" w:cs="Times New Roman"/>
          <w:kern w:val="0"/>
          <w14:ligatures w14:val="none"/>
        </w:rPr>
      </w:pPr>
    </w:p>
    <w:p w14:paraId="128FA7D2" w14:textId="61012F3B" w:rsidR="00594A75" w:rsidRDefault="00594A75" w:rsidP="000E1A1C">
      <w:pPr>
        <w:jc w:val="both"/>
        <w:rPr>
          <w:rFonts w:ascii="Times New Roman" w:eastAsia="Calibri" w:hAnsi="Times New Roman" w:cs="Times New Roman"/>
          <w:kern w:val="0"/>
          <w14:ligatures w14:val="none"/>
        </w:rPr>
      </w:pPr>
      <w:r w:rsidRPr="00594A75">
        <w:rPr>
          <w:rFonts w:ascii="Times New Roman" w:eastAsia="Calibri" w:hAnsi="Times New Roman" w:cs="Times New Roman"/>
          <w:b/>
          <w:bCs/>
          <w:kern w:val="0"/>
          <w:u w:val="single"/>
          <w14:ligatures w14:val="none"/>
        </w:rPr>
        <w:t>Questionnaire professionnel</w:t>
      </w:r>
      <w:r>
        <w:rPr>
          <w:rFonts w:ascii="Times New Roman" w:eastAsia="Calibri" w:hAnsi="Times New Roman" w:cs="Times New Roman"/>
          <w:kern w:val="0"/>
          <w14:ligatures w14:val="none"/>
        </w:rPr>
        <w:t xml:space="preserve"> : </w:t>
      </w:r>
    </w:p>
    <w:p w14:paraId="6996EA7D" w14:textId="507D62C4" w:rsidR="00594A75" w:rsidRDefault="00594A75"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Questionnaire très long. Cela risque de décourager </w:t>
      </w:r>
      <w:r w:rsidR="005C5753">
        <w:rPr>
          <w:rFonts w:ascii="Times New Roman" w:eastAsia="Calibri" w:hAnsi="Times New Roman" w:cs="Times New Roman"/>
          <w:kern w:val="0"/>
          <w14:ligatures w14:val="none"/>
        </w:rPr>
        <w:t>les professionnels</w:t>
      </w:r>
      <w:r>
        <w:rPr>
          <w:rFonts w:ascii="Times New Roman" w:eastAsia="Calibri" w:hAnsi="Times New Roman" w:cs="Times New Roman"/>
          <w:kern w:val="0"/>
          <w14:ligatures w14:val="none"/>
        </w:rPr>
        <w:t xml:space="preserve"> à y répondre et donc diminuer le taux de réponses. </w:t>
      </w:r>
    </w:p>
    <w:p w14:paraId="6C173460" w14:textId="03754082" w:rsidR="00594A75" w:rsidRDefault="00594A75" w:rsidP="000E1A1C">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Est-ce encore nécessaire de poser autant de questions qui ne sont pas pertinentes pour les CATL mais qui sont demandées par l’OEJAJ. </w:t>
      </w:r>
    </w:p>
    <w:p w14:paraId="41AB9BB4" w14:textId="3215936D" w:rsidR="00594A75" w:rsidRDefault="00594A75"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Idée de faire deux questionnaires : un pour récolter les informations demandées par l’OEJAJ et un autre qui ciblerait l’analyse des besoins nécessaires pour effectuer son programme CLE. </w:t>
      </w:r>
    </w:p>
    <w:p w14:paraId="34A53554" w14:textId="34F5AF08" w:rsidR="00594A75" w:rsidRDefault="00013F4C"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Jehanne va se renseigner auprès de la direction ATL afin de voir ce qui est déjà encodé via l’ONE (informations qu’il ne faut donc plus demander aux professionnels). </w:t>
      </w:r>
      <w:r w:rsidR="005C5753">
        <w:rPr>
          <w:rFonts w:ascii="Times New Roman" w:eastAsia="Calibri" w:hAnsi="Times New Roman" w:cs="Times New Roman"/>
          <w:kern w:val="0"/>
          <w14:ligatures w14:val="none"/>
        </w:rPr>
        <w:t xml:space="preserve">Yasmine se renseigne auprès de Muriel car elle avait eu un contact avec l’OEJAJ. </w:t>
      </w:r>
    </w:p>
    <w:p w14:paraId="1F18B040" w14:textId="618EBB77" w:rsidR="00013F4C" w:rsidRDefault="00013F4C"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Il faut bien faire la différence entre les informations demandées pour l’état des lieux</w:t>
      </w:r>
      <w:r w:rsidR="005C5753">
        <w:rPr>
          <w:rFonts w:ascii="Times New Roman" w:eastAsia="Calibri" w:hAnsi="Times New Roman" w:cs="Times New Roman"/>
          <w:kern w:val="0"/>
          <w14:ligatures w14:val="none"/>
        </w:rPr>
        <w:t xml:space="preserve"> et celle pour l’analyse des besoins. Les informations pour l’état des lieux est déjà encodée pour l’OEJAJ depuis décembre 2023.</w:t>
      </w:r>
    </w:p>
    <w:p w14:paraId="0C02B5BE" w14:textId="0198A24B" w:rsidR="005C5753" w:rsidRDefault="005C5753"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Pour plus d’informations : </w:t>
      </w:r>
    </w:p>
    <w:p w14:paraId="4EACAFBA" w14:textId="17A872DB" w:rsidR="005C5753" w:rsidRDefault="005C5753" w:rsidP="005C5753">
      <w:pPr>
        <w:jc w:val="both"/>
        <w:rPr>
          <w:rFonts w:ascii="Times New Roman" w:eastAsia="Calibri" w:hAnsi="Times New Roman" w:cs="Times New Roman"/>
          <w:kern w:val="0"/>
          <w14:ligatures w14:val="none"/>
        </w:rPr>
      </w:pPr>
      <w:hyperlink r:id="rId13" w:history="1">
        <w:r>
          <w:rPr>
            <w:rStyle w:val="Lienhypertexte"/>
          </w:rPr>
          <w:t>FAQ - Coordination ATL - OEJAJ - Observatoire de l'Enfance, de la Jeunesse et de l'Aide à la Jeunesse (cfwb.be)</w:t>
        </w:r>
      </w:hyperlink>
    </w:p>
    <w:p w14:paraId="57FD3B0A" w14:textId="2A5DFE6F" w:rsidR="00142E99" w:rsidRDefault="00142E99"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Idée de faire un questionnaire pour les accueillant(e)s, un questionnaire pour les opérateurs agréés et un pour les autres. </w:t>
      </w:r>
    </w:p>
    <w:p w14:paraId="22E1999E" w14:textId="50F7881E" w:rsidR="00142E99" w:rsidRDefault="00142E99" w:rsidP="005C5753">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Proposition de clôturer les questionnaires pour septembre 2024</w:t>
      </w:r>
    </w:p>
    <w:p w14:paraId="2D22CA0C" w14:textId="28E91D89" w:rsidR="000E1A1C" w:rsidRDefault="00142E99" w:rsidP="005C5753">
      <w:pPr>
        <w:jc w:val="both"/>
        <w:rPr>
          <w:rFonts w:ascii="Times New Roman" w:eastAsia="Calibri" w:hAnsi="Times New Roman" w:cs="Times New Roman"/>
          <w:kern w:val="0"/>
          <w14:ligatures w14:val="none"/>
        </w:rPr>
      </w:pPr>
      <w:r w:rsidRPr="00142E99">
        <w:rPr>
          <w:rFonts w:ascii="Times New Roman" w:eastAsia="Calibri" w:hAnsi="Times New Roman" w:cs="Times New Roman"/>
          <w:b/>
          <w:bCs/>
          <w:kern w:val="0"/>
          <w:u w:val="single"/>
          <w14:ligatures w14:val="none"/>
        </w:rPr>
        <w:t>Divers</w:t>
      </w:r>
      <w:r>
        <w:rPr>
          <w:rFonts w:ascii="Times New Roman" w:eastAsia="Calibri" w:hAnsi="Times New Roman" w:cs="Times New Roman"/>
          <w:kern w:val="0"/>
          <w14:ligatures w14:val="none"/>
        </w:rPr>
        <w:t xml:space="preserve"> : </w:t>
      </w:r>
    </w:p>
    <w:p w14:paraId="3385AE11" w14:textId="2F9D7343" w:rsidR="00142E99" w:rsidRDefault="00142E99" w:rsidP="005C5753">
      <w:pPr>
        <w:jc w:val="both"/>
        <w:rPr>
          <w:lang w:val="fr-FR"/>
        </w:rPr>
      </w:pPr>
      <w:r>
        <w:rPr>
          <w:lang w:val="fr-FR"/>
        </w:rPr>
        <w:t>L</w:t>
      </w:r>
      <w:r>
        <w:rPr>
          <w:lang w:val="fr-FR"/>
        </w:rPr>
        <w:t>es formulaires peuvent être validés à la CCA mais ce n’est pas obligatoire. Il est malgré tout toujours plus prudent de demander aux membres leur avis. Validation par</w:t>
      </w:r>
      <w:r w:rsidR="005C5753">
        <w:rPr>
          <w:lang w:val="fr-FR"/>
        </w:rPr>
        <w:t xml:space="preserve"> </w:t>
      </w:r>
      <w:r>
        <w:rPr>
          <w:lang w:val="fr-FR"/>
        </w:rPr>
        <w:t>mail est ok</w:t>
      </w:r>
      <w:r>
        <w:rPr>
          <w:lang w:val="fr-FR"/>
        </w:rPr>
        <w:t xml:space="preserve">. </w:t>
      </w:r>
    </w:p>
    <w:p w14:paraId="2A738F6E" w14:textId="77777777" w:rsidR="00142E99" w:rsidRDefault="00142E99" w:rsidP="005C5753">
      <w:pPr>
        <w:jc w:val="both"/>
        <w:rPr>
          <w:lang w:val="fr-FR"/>
        </w:rPr>
      </w:pPr>
      <w:r>
        <w:rPr>
          <w:lang w:val="fr-FR"/>
        </w:rPr>
        <w:t>Sur la plateforme de coordination ATL : Anne-Françoise va catégoriser (parents, enfants, opérateurs,) les questionnaires existants sur la plateforme.</w:t>
      </w:r>
    </w:p>
    <w:p w14:paraId="4497E2D5" w14:textId="77777777" w:rsidR="005C5753" w:rsidRDefault="005C5753" w:rsidP="005C5753">
      <w:pPr>
        <w:jc w:val="both"/>
        <w:rPr>
          <w:lang w:val="fr-FR"/>
        </w:rPr>
      </w:pPr>
      <w:r>
        <w:rPr>
          <w:lang w:val="fr-FR"/>
        </w:rPr>
        <w:t xml:space="preserve">Il existe un rapport de l’OEJAJ 2015-2017 : </w:t>
      </w:r>
    </w:p>
    <w:p w14:paraId="70D995F2" w14:textId="2474A1C3" w:rsidR="005C5753" w:rsidRDefault="005C5753" w:rsidP="005C5753">
      <w:pPr>
        <w:jc w:val="both"/>
        <w:rPr>
          <w:lang w:val="fr-FR"/>
        </w:rPr>
      </w:pPr>
      <w:hyperlink r:id="rId14" w:history="1">
        <w:r w:rsidRPr="00726FA7">
          <w:rPr>
            <w:rStyle w:val="Lienhypertexte"/>
            <w:lang w:val="fr-FR"/>
          </w:rPr>
          <w:t>https://oejaj.cfwb.be/catalogue/oejajdetails/fiche/analyses-des-besoins-des-communes-en-matiere-daccueil-durant-le-temps-libre/</w:t>
        </w:r>
      </w:hyperlink>
    </w:p>
    <w:p w14:paraId="46CAB7F7" w14:textId="77777777" w:rsidR="00142E99" w:rsidRPr="000E1A1C" w:rsidRDefault="00142E99" w:rsidP="005C5753">
      <w:pPr>
        <w:jc w:val="both"/>
        <w:rPr>
          <w:rFonts w:ascii="Times New Roman" w:eastAsia="Calibri" w:hAnsi="Times New Roman" w:cs="Times New Roman"/>
          <w:kern w:val="0"/>
          <w14:ligatures w14:val="none"/>
        </w:rPr>
      </w:pPr>
    </w:p>
    <w:p w14:paraId="523F9E88" w14:textId="2700B2C7" w:rsidR="000E1A1C" w:rsidRDefault="003E52CE" w:rsidP="000E1A1C">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Pr>
          <w:rFonts w:ascii="Times New Roman" w:eastAsia="Times New Roman" w:hAnsi="Times New Roman" w:cs="Times New Roman"/>
          <w:color w:val="5B9BD5"/>
          <w:kern w:val="0"/>
          <w:sz w:val="32"/>
          <w:szCs w:val="32"/>
          <w14:ligatures w14:val="none"/>
        </w:rPr>
        <w:t>6</w:t>
      </w:r>
      <w:r w:rsidR="000E1A1C" w:rsidRPr="000E1A1C">
        <w:rPr>
          <w:rFonts w:ascii="Times New Roman" w:eastAsia="Times New Roman" w:hAnsi="Times New Roman" w:cs="Times New Roman"/>
          <w:color w:val="5B9BD5"/>
          <w:kern w:val="0"/>
          <w:sz w:val="32"/>
          <w:szCs w:val="32"/>
          <w14:ligatures w14:val="none"/>
        </w:rPr>
        <w:t xml:space="preserve">) </w:t>
      </w:r>
      <w:r w:rsidR="00142E99">
        <w:rPr>
          <w:rFonts w:ascii="Times New Roman" w:eastAsia="Times New Roman" w:hAnsi="Times New Roman" w:cs="Times New Roman"/>
          <w:color w:val="5B9BD5"/>
          <w:kern w:val="0"/>
          <w:sz w:val="32"/>
          <w:szCs w:val="32"/>
          <w14:ligatures w14:val="none"/>
        </w:rPr>
        <w:t>CCA</w:t>
      </w:r>
    </w:p>
    <w:p w14:paraId="0255AD85" w14:textId="1929A381" w:rsidR="00142E99" w:rsidRDefault="00142E99" w:rsidP="005C5753">
      <w:pPr>
        <w:jc w:val="both"/>
        <w:rPr>
          <w:rFonts w:ascii="Times New Roman" w:eastAsia="Times New Roman" w:hAnsi="Times New Roman" w:cs="Times New Roman"/>
        </w:rPr>
      </w:pPr>
      <w:r>
        <w:rPr>
          <w:rFonts w:ascii="Times New Roman" w:eastAsia="Times New Roman" w:hAnsi="Times New Roman" w:cs="Times New Roman"/>
        </w:rPr>
        <w:t xml:space="preserve">Lors de la journée quelques échanges ont eu autour de la CCA. Notamment : </w:t>
      </w:r>
    </w:p>
    <w:p w14:paraId="70BDADD8" w14:textId="77777777" w:rsidR="00142E99" w:rsidRPr="00142E99" w:rsidRDefault="00142E99" w:rsidP="005C5753">
      <w:pPr>
        <w:jc w:val="both"/>
        <w:rPr>
          <w:rFonts w:ascii="Times New Roman" w:hAnsi="Times New Roman" w:cs="Times New Roman"/>
          <w:b/>
          <w:iCs/>
          <w:lang w:val="fr-FR"/>
        </w:rPr>
      </w:pPr>
      <w:r w:rsidRPr="00142E99">
        <w:rPr>
          <w:rFonts w:ascii="Times New Roman" w:hAnsi="Times New Roman" w:cs="Times New Roman"/>
          <w:b/>
          <w:iCs/>
          <w:lang w:val="fr-FR"/>
        </w:rPr>
        <w:t xml:space="preserve">Outils : </w:t>
      </w:r>
    </w:p>
    <w:p w14:paraId="37C32D68" w14:textId="77777777" w:rsidR="00142E99" w:rsidRPr="00142E99" w:rsidRDefault="00142E99" w:rsidP="005C5753">
      <w:pPr>
        <w:pStyle w:val="Paragraphedeliste"/>
        <w:numPr>
          <w:ilvl w:val="0"/>
          <w:numId w:val="15"/>
        </w:numPr>
        <w:spacing w:line="256" w:lineRule="auto"/>
        <w:jc w:val="both"/>
        <w:rPr>
          <w:rFonts w:ascii="Times New Roman" w:hAnsi="Times New Roman" w:cs="Times New Roman"/>
          <w:iCs/>
          <w:lang w:val="fr-FR"/>
        </w:rPr>
      </w:pPr>
      <w:r w:rsidRPr="00142E99">
        <w:rPr>
          <w:rFonts w:ascii="Times New Roman" w:hAnsi="Times New Roman" w:cs="Times New Roman"/>
          <w:iCs/>
          <w:lang w:val="fr-FR"/>
        </w:rPr>
        <w:t>Quiz plateforme communautaire : « Et s’il n’y avait pas d’ATL ? »</w:t>
      </w:r>
    </w:p>
    <w:p w14:paraId="55B1C506" w14:textId="060377AA" w:rsidR="00142E99" w:rsidRPr="00142E99" w:rsidRDefault="00142E99" w:rsidP="005C5753">
      <w:pPr>
        <w:pStyle w:val="Paragraphedeliste"/>
        <w:numPr>
          <w:ilvl w:val="0"/>
          <w:numId w:val="15"/>
        </w:numPr>
        <w:spacing w:line="256" w:lineRule="auto"/>
        <w:jc w:val="both"/>
        <w:rPr>
          <w:rFonts w:ascii="Times New Roman" w:hAnsi="Times New Roman" w:cs="Times New Roman"/>
          <w:iCs/>
          <w:lang w:val="fr-FR"/>
        </w:rPr>
      </w:pPr>
      <w:r w:rsidRPr="00142E99">
        <w:rPr>
          <w:rFonts w:ascii="Times New Roman" w:hAnsi="Times New Roman" w:cs="Times New Roman"/>
          <w:iCs/>
          <w:lang w:val="fr-FR"/>
        </w:rPr>
        <w:t xml:space="preserve">Evaluation CCA </w:t>
      </w:r>
      <w:r w:rsidRPr="00142E99">
        <w:rPr>
          <w:rFonts w:ascii="Times New Roman" w:hAnsi="Times New Roman" w:cs="Times New Roman"/>
          <w:iCs/>
          <w:lang w:val="fr-FR"/>
        </w:rPr>
        <w:sym w:font="Wingdings" w:char="F0E0"/>
      </w:r>
      <w:r w:rsidRPr="00142E99">
        <w:rPr>
          <w:rFonts w:ascii="Times New Roman" w:hAnsi="Times New Roman" w:cs="Times New Roman"/>
          <w:iCs/>
          <w:lang w:val="fr-FR"/>
        </w:rPr>
        <w:t xml:space="preserve"> doc Jo</w:t>
      </w:r>
      <w:r w:rsidRPr="00142E99">
        <w:rPr>
          <w:rFonts w:ascii="Times New Roman" w:hAnsi="Times New Roman" w:cs="Times New Roman"/>
          <w:iCs/>
          <w:lang w:val="fr-FR"/>
        </w:rPr>
        <w:t>achim</w:t>
      </w:r>
      <w:r w:rsidRPr="00142E99">
        <w:rPr>
          <w:rFonts w:ascii="Times New Roman" w:hAnsi="Times New Roman" w:cs="Times New Roman"/>
          <w:iCs/>
          <w:lang w:val="fr-FR"/>
        </w:rPr>
        <w:t> ?</w:t>
      </w:r>
    </w:p>
    <w:p w14:paraId="1FE053A5" w14:textId="4E1273FF" w:rsidR="00142E99" w:rsidRPr="00142E99" w:rsidRDefault="00142E99" w:rsidP="005C5753">
      <w:pPr>
        <w:pStyle w:val="Paragraphedeliste"/>
        <w:numPr>
          <w:ilvl w:val="0"/>
          <w:numId w:val="15"/>
        </w:numPr>
        <w:spacing w:line="256" w:lineRule="auto"/>
        <w:jc w:val="both"/>
        <w:rPr>
          <w:rFonts w:ascii="Times New Roman" w:hAnsi="Times New Roman" w:cs="Times New Roman"/>
          <w:iCs/>
          <w:lang w:val="fr-FR"/>
        </w:rPr>
      </w:pPr>
      <w:r w:rsidRPr="00142E99">
        <w:rPr>
          <w:rFonts w:ascii="Times New Roman" w:hAnsi="Times New Roman" w:cs="Times New Roman"/>
          <w:iCs/>
          <w:lang w:val="fr-FR"/>
        </w:rPr>
        <w:t>Toile d’araignée Mégane</w:t>
      </w:r>
    </w:p>
    <w:p w14:paraId="7BF599F5" w14:textId="77777777" w:rsidR="00142E99" w:rsidRPr="00142E99" w:rsidRDefault="00142E99" w:rsidP="005C5753">
      <w:pPr>
        <w:jc w:val="both"/>
        <w:rPr>
          <w:rFonts w:ascii="Times New Roman" w:hAnsi="Times New Roman" w:cs="Times New Roman"/>
          <w:iCs/>
          <w:lang w:val="fr-FR"/>
        </w:rPr>
      </w:pPr>
      <w:r w:rsidRPr="00142E99">
        <w:rPr>
          <w:rFonts w:ascii="Times New Roman" w:hAnsi="Times New Roman" w:cs="Times New Roman"/>
          <w:b/>
          <w:iCs/>
          <w:lang w:val="fr-FR"/>
        </w:rPr>
        <w:t xml:space="preserve">Les 10 besoins des enfants : </w:t>
      </w:r>
      <w:proofErr w:type="spellStart"/>
      <w:r w:rsidRPr="00142E99">
        <w:rPr>
          <w:rFonts w:ascii="Times New Roman" w:hAnsi="Times New Roman" w:cs="Times New Roman"/>
          <w:iCs/>
          <w:lang w:val="fr-FR"/>
        </w:rPr>
        <w:t>cfr</w:t>
      </w:r>
      <w:proofErr w:type="spellEnd"/>
      <w:r w:rsidRPr="00142E99">
        <w:rPr>
          <w:rFonts w:ascii="Times New Roman" w:hAnsi="Times New Roman" w:cs="Times New Roman"/>
          <w:iCs/>
          <w:lang w:val="fr-FR"/>
        </w:rPr>
        <w:t>. FRAJE (jeu de piste d’Anne-</w:t>
      </w:r>
      <w:proofErr w:type="spellStart"/>
      <w:r w:rsidRPr="00142E99">
        <w:rPr>
          <w:rFonts w:ascii="Times New Roman" w:hAnsi="Times New Roman" w:cs="Times New Roman"/>
          <w:iCs/>
          <w:lang w:val="fr-FR"/>
        </w:rPr>
        <w:t>françoise</w:t>
      </w:r>
      <w:proofErr w:type="spellEnd"/>
      <w:r w:rsidRPr="00142E99">
        <w:rPr>
          <w:rFonts w:ascii="Times New Roman" w:hAnsi="Times New Roman" w:cs="Times New Roman"/>
          <w:iCs/>
          <w:lang w:val="fr-FR"/>
        </w:rPr>
        <w:t>)</w:t>
      </w:r>
    </w:p>
    <w:p w14:paraId="182054FA" w14:textId="77777777" w:rsidR="00142E99" w:rsidRPr="00142E99" w:rsidRDefault="00142E99" w:rsidP="005C5753">
      <w:pPr>
        <w:jc w:val="both"/>
        <w:rPr>
          <w:rFonts w:ascii="Times New Roman" w:hAnsi="Times New Roman" w:cs="Times New Roman"/>
          <w:iCs/>
          <w:lang w:val="fr-FR"/>
        </w:rPr>
      </w:pPr>
      <w:r w:rsidRPr="00142E99">
        <w:rPr>
          <w:rFonts w:ascii="Times New Roman" w:hAnsi="Times New Roman" w:cs="Times New Roman"/>
          <w:b/>
          <w:iCs/>
          <w:lang w:val="fr-FR"/>
        </w:rPr>
        <w:t xml:space="preserve">Plan d’action : </w:t>
      </w:r>
      <w:r w:rsidRPr="00142E99">
        <w:rPr>
          <w:rFonts w:ascii="Times New Roman" w:hAnsi="Times New Roman" w:cs="Times New Roman"/>
          <w:iCs/>
          <w:lang w:val="fr-FR"/>
        </w:rPr>
        <w:t>post-it sur visage avec chacun un mot sur chaque action, opérateur (stage …)</w:t>
      </w:r>
    </w:p>
    <w:p w14:paraId="6A2CE8B1" w14:textId="18C1E3C5" w:rsidR="00142E99" w:rsidRPr="00142E99" w:rsidRDefault="00142E99" w:rsidP="005C5753">
      <w:pPr>
        <w:jc w:val="both"/>
        <w:rPr>
          <w:bCs/>
          <w:iCs/>
          <w:lang w:val="fr-FR"/>
        </w:rPr>
      </w:pPr>
    </w:p>
    <w:p w14:paraId="535C399F" w14:textId="71968C48" w:rsidR="00142E99" w:rsidRDefault="00142E99" w:rsidP="005C5753">
      <w:pPr>
        <w:jc w:val="both"/>
        <w:rPr>
          <w:rFonts w:ascii="Times New Roman" w:eastAsia="Times New Roman" w:hAnsi="Times New Roman" w:cs="Times New Roman"/>
        </w:rPr>
      </w:pPr>
      <w:r>
        <w:rPr>
          <w:rFonts w:ascii="Times New Roman" w:eastAsia="Times New Roman" w:hAnsi="Times New Roman" w:cs="Times New Roman"/>
        </w:rPr>
        <w:t xml:space="preserve">Ces échanges riches seront repris et augmenter lors d’une prochaine réunion de coordination qui aura comme thématique la CCA. </w:t>
      </w:r>
    </w:p>
    <w:p w14:paraId="40C42658" w14:textId="77777777" w:rsidR="00142E99" w:rsidRDefault="00142E99" w:rsidP="00142E99">
      <w:pPr>
        <w:rPr>
          <w:rFonts w:ascii="Times New Roman" w:eastAsia="Times New Roman" w:hAnsi="Times New Roman" w:cs="Times New Roman"/>
        </w:rPr>
      </w:pPr>
    </w:p>
    <w:p w14:paraId="625A68F7" w14:textId="3F4F90B0" w:rsidR="00142E99" w:rsidRDefault="003E52CE" w:rsidP="00142E99">
      <w:pPr>
        <w:keepNext/>
        <w:keepLines/>
        <w:pBdr>
          <w:top w:val="double" w:sz="4" w:space="1" w:color="5B9BD5"/>
          <w:bottom w:val="double" w:sz="4" w:space="1" w:color="5B9BD5"/>
        </w:pBdr>
        <w:spacing w:before="240" w:after="360"/>
        <w:outlineLvl w:val="0"/>
        <w:rPr>
          <w:rFonts w:ascii="Times New Roman" w:eastAsia="Times New Roman" w:hAnsi="Times New Roman" w:cs="Times New Roman"/>
          <w:color w:val="5B9BD5"/>
          <w:kern w:val="0"/>
          <w:sz w:val="32"/>
          <w:szCs w:val="32"/>
          <w14:ligatures w14:val="none"/>
        </w:rPr>
      </w:pPr>
      <w:r>
        <w:rPr>
          <w:rFonts w:ascii="Times New Roman" w:eastAsia="Times New Roman" w:hAnsi="Times New Roman" w:cs="Times New Roman"/>
          <w:color w:val="5B9BD5"/>
          <w:kern w:val="0"/>
          <w:sz w:val="32"/>
          <w:szCs w:val="32"/>
          <w14:ligatures w14:val="none"/>
        </w:rPr>
        <w:t>7</w:t>
      </w:r>
      <w:r w:rsidR="00142E99" w:rsidRPr="000E1A1C">
        <w:rPr>
          <w:rFonts w:ascii="Times New Roman" w:eastAsia="Times New Roman" w:hAnsi="Times New Roman" w:cs="Times New Roman"/>
          <w:color w:val="5B9BD5"/>
          <w:kern w:val="0"/>
          <w:sz w:val="32"/>
          <w:szCs w:val="32"/>
          <w14:ligatures w14:val="none"/>
        </w:rPr>
        <w:t>)</w:t>
      </w:r>
      <w:r w:rsidR="00142E99">
        <w:rPr>
          <w:rFonts w:ascii="Times New Roman" w:eastAsia="Times New Roman" w:hAnsi="Times New Roman" w:cs="Times New Roman"/>
          <w:color w:val="5B9BD5"/>
          <w:kern w:val="0"/>
          <w:sz w:val="32"/>
          <w:szCs w:val="32"/>
          <w14:ligatures w14:val="none"/>
        </w:rPr>
        <w:t xml:space="preserve"> Agenda</w:t>
      </w:r>
    </w:p>
    <w:p w14:paraId="5246B18E" w14:textId="58D8771E" w:rsidR="00142E99" w:rsidRPr="00142E99" w:rsidRDefault="00142E99" w:rsidP="00142E99">
      <w:pPr>
        <w:rPr>
          <w:rFonts w:ascii="Times New Roman" w:eastAsia="Times New Roman" w:hAnsi="Times New Roman" w:cs="Times New Roman"/>
        </w:rPr>
      </w:pPr>
      <w:r w:rsidRPr="00142E99">
        <w:rPr>
          <w:rFonts w:ascii="Times New Roman" w:eastAsia="Times New Roman" w:hAnsi="Times New Roman" w:cs="Times New Roman"/>
          <w:highlight w:val="yellow"/>
        </w:rPr>
        <w:t>Prochaine réunion de coordination : Mardi 5/11/2024</w:t>
      </w:r>
    </w:p>
    <w:sectPr w:rsidR="00142E99" w:rsidRPr="00142E99" w:rsidSect="000E1A1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FDF3" w14:textId="77777777" w:rsidR="007B38EE" w:rsidRDefault="007B38EE">
      <w:pPr>
        <w:spacing w:after="0" w:line="240" w:lineRule="auto"/>
      </w:pPr>
      <w:r>
        <w:separator/>
      </w:r>
    </w:p>
  </w:endnote>
  <w:endnote w:type="continuationSeparator" w:id="0">
    <w:p w14:paraId="2A985935" w14:textId="77777777" w:rsidR="007B38EE" w:rsidRDefault="007B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955765"/>
      <w:docPartObj>
        <w:docPartGallery w:val="Page Numbers (Bottom of Page)"/>
        <w:docPartUnique/>
      </w:docPartObj>
    </w:sdtPr>
    <w:sdtEndPr/>
    <w:sdtContent>
      <w:p w14:paraId="1D866B79" w14:textId="77777777" w:rsidR="00211E7C" w:rsidRDefault="007B38EE">
        <w:pPr>
          <w:pStyle w:val="Pieddepage"/>
          <w:jc w:val="right"/>
        </w:pPr>
        <w:r>
          <w:fldChar w:fldCharType="begin"/>
        </w:r>
        <w:r>
          <w:instrText>PAGE   \* MERGEFORMAT</w:instrText>
        </w:r>
        <w:r>
          <w:fldChar w:fldCharType="separate"/>
        </w:r>
        <w:r w:rsidRPr="009011B4">
          <w:rPr>
            <w:noProof/>
            <w:lang w:val="fr-FR"/>
          </w:rPr>
          <w:t>1</w:t>
        </w:r>
        <w:r>
          <w:fldChar w:fldCharType="end"/>
        </w:r>
      </w:p>
    </w:sdtContent>
  </w:sdt>
  <w:p w14:paraId="48D5D301" w14:textId="77777777" w:rsidR="00211E7C" w:rsidRDefault="00211E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E449" w14:textId="77777777" w:rsidR="007B38EE" w:rsidRDefault="007B38EE">
      <w:pPr>
        <w:spacing w:after="0" w:line="240" w:lineRule="auto"/>
      </w:pPr>
      <w:r>
        <w:separator/>
      </w:r>
    </w:p>
  </w:footnote>
  <w:footnote w:type="continuationSeparator" w:id="0">
    <w:p w14:paraId="7527666E" w14:textId="77777777" w:rsidR="007B38EE" w:rsidRDefault="007B3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1B76"/>
    <w:multiLevelType w:val="hybridMultilevel"/>
    <w:tmpl w:val="5EB26EF8"/>
    <w:lvl w:ilvl="0" w:tplc="18A48E4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337FA"/>
    <w:multiLevelType w:val="hybridMultilevel"/>
    <w:tmpl w:val="70F6E6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3B5E42"/>
    <w:multiLevelType w:val="hybridMultilevel"/>
    <w:tmpl w:val="7FA8BB16"/>
    <w:lvl w:ilvl="0" w:tplc="56101BD0">
      <w:start w:val="1"/>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200B0C68"/>
    <w:multiLevelType w:val="hybridMultilevel"/>
    <w:tmpl w:val="5EF44384"/>
    <w:lvl w:ilvl="0" w:tplc="267A68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AF66504"/>
    <w:multiLevelType w:val="hybridMultilevel"/>
    <w:tmpl w:val="FF9CC2F6"/>
    <w:lvl w:ilvl="0" w:tplc="DA30DF4E">
      <w:start w:val="1"/>
      <w:numFmt w:val="decimal"/>
      <w:lvlText w:val="%1)"/>
      <w:lvlJc w:val="left"/>
      <w:pPr>
        <w:ind w:left="785" w:hanging="360"/>
      </w:pPr>
      <w:rPr>
        <w:rFonts w:ascii="Calibri" w:eastAsiaTheme="minorHAnsi" w:hAnsi="Calibri" w:cs="Calibri"/>
        <w:b/>
        <w:bCs/>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FB57069"/>
    <w:multiLevelType w:val="hybridMultilevel"/>
    <w:tmpl w:val="92EE271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36C555DB"/>
    <w:multiLevelType w:val="hybridMultilevel"/>
    <w:tmpl w:val="ED6263D6"/>
    <w:lvl w:ilvl="0" w:tplc="267A68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D8A0866"/>
    <w:multiLevelType w:val="hybridMultilevel"/>
    <w:tmpl w:val="A5C64B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4372E7B"/>
    <w:multiLevelType w:val="hybridMultilevel"/>
    <w:tmpl w:val="5CD6DC72"/>
    <w:lvl w:ilvl="0" w:tplc="53428784">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56303269"/>
    <w:multiLevelType w:val="hybridMultilevel"/>
    <w:tmpl w:val="25688C2C"/>
    <w:lvl w:ilvl="0" w:tplc="57F0266A">
      <w:start w:val="7"/>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6F545B6"/>
    <w:multiLevelType w:val="hybridMultilevel"/>
    <w:tmpl w:val="4DA8B9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6F6177"/>
    <w:multiLevelType w:val="hybridMultilevel"/>
    <w:tmpl w:val="04F4754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F470F8"/>
    <w:multiLevelType w:val="hybridMultilevel"/>
    <w:tmpl w:val="0382D7FC"/>
    <w:lvl w:ilvl="0" w:tplc="267A68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22982465">
    <w:abstractNumId w:val="4"/>
  </w:num>
  <w:num w:numId="2" w16cid:durableId="125635011">
    <w:abstractNumId w:val="5"/>
  </w:num>
  <w:num w:numId="3" w16cid:durableId="1306738662">
    <w:abstractNumId w:val="9"/>
  </w:num>
  <w:num w:numId="4" w16cid:durableId="1996913199">
    <w:abstractNumId w:val="7"/>
  </w:num>
  <w:num w:numId="5" w16cid:durableId="1189029743">
    <w:abstractNumId w:val="12"/>
  </w:num>
  <w:num w:numId="6" w16cid:durableId="1708095606">
    <w:abstractNumId w:val="0"/>
  </w:num>
  <w:num w:numId="7" w16cid:durableId="1858499224">
    <w:abstractNumId w:val="11"/>
  </w:num>
  <w:num w:numId="8" w16cid:durableId="1693412351">
    <w:abstractNumId w:val="10"/>
  </w:num>
  <w:num w:numId="9" w16cid:durableId="802423968">
    <w:abstractNumId w:val="1"/>
  </w:num>
  <w:num w:numId="10" w16cid:durableId="1265580266">
    <w:abstractNumId w:val="6"/>
  </w:num>
  <w:num w:numId="11" w16cid:durableId="1179201779">
    <w:abstractNumId w:val="3"/>
  </w:num>
  <w:num w:numId="12" w16cid:durableId="1056513851">
    <w:abstractNumId w:val="2"/>
  </w:num>
  <w:num w:numId="13" w16cid:durableId="2099861287">
    <w:abstractNumId w:val="8"/>
  </w:num>
  <w:num w:numId="14" w16cid:durableId="349723944">
    <w:abstractNumId w:val="2"/>
    <w:lvlOverride w:ilvl="0"/>
    <w:lvlOverride w:ilvl="1"/>
    <w:lvlOverride w:ilvl="2"/>
    <w:lvlOverride w:ilvl="3"/>
    <w:lvlOverride w:ilvl="4"/>
    <w:lvlOverride w:ilvl="5"/>
    <w:lvlOverride w:ilvl="6"/>
    <w:lvlOverride w:ilvl="7"/>
    <w:lvlOverride w:ilvl="8"/>
  </w:num>
  <w:num w:numId="15" w16cid:durableId="202790500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1C"/>
    <w:rsid w:val="00013F4C"/>
    <w:rsid w:val="000E1A1C"/>
    <w:rsid w:val="00142E99"/>
    <w:rsid w:val="001978D5"/>
    <w:rsid w:val="001A0330"/>
    <w:rsid w:val="00211E7C"/>
    <w:rsid w:val="00247C07"/>
    <w:rsid w:val="002C36B5"/>
    <w:rsid w:val="003E52CE"/>
    <w:rsid w:val="00594A75"/>
    <w:rsid w:val="005C5753"/>
    <w:rsid w:val="0060022A"/>
    <w:rsid w:val="006D5AEE"/>
    <w:rsid w:val="00723221"/>
    <w:rsid w:val="007B38EE"/>
    <w:rsid w:val="00855A72"/>
    <w:rsid w:val="009403D7"/>
    <w:rsid w:val="00A57F1B"/>
    <w:rsid w:val="00AE0073"/>
    <w:rsid w:val="00B336EC"/>
    <w:rsid w:val="00C319A0"/>
    <w:rsid w:val="00CA2D90"/>
    <w:rsid w:val="00CB1B1A"/>
    <w:rsid w:val="00DC0A60"/>
    <w:rsid w:val="00E10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1BAC"/>
  <w15:chartTrackingRefBased/>
  <w15:docId w15:val="{8F20A2EA-4F63-48DF-B7AE-B1A33EF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1A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E1A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0E1A1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0E1A1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0E1A1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0E1A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1A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1A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1A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A1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0E1A1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0E1A1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0E1A1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0E1A1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0E1A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1A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1A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1A1C"/>
    <w:rPr>
      <w:rFonts w:eastAsiaTheme="majorEastAsia" w:cstheme="majorBidi"/>
      <w:color w:val="272727" w:themeColor="text1" w:themeTint="D8"/>
    </w:rPr>
  </w:style>
  <w:style w:type="paragraph" w:styleId="Titre">
    <w:name w:val="Title"/>
    <w:basedOn w:val="Normal"/>
    <w:next w:val="Normal"/>
    <w:link w:val="TitreCar"/>
    <w:uiPriority w:val="10"/>
    <w:qFormat/>
    <w:rsid w:val="000E1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1A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1A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1A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1A1C"/>
    <w:pPr>
      <w:spacing w:before="160"/>
      <w:jc w:val="center"/>
    </w:pPr>
    <w:rPr>
      <w:i/>
      <w:iCs/>
      <w:color w:val="404040" w:themeColor="text1" w:themeTint="BF"/>
    </w:rPr>
  </w:style>
  <w:style w:type="character" w:customStyle="1" w:styleId="CitationCar">
    <w:name w:val="Citation Car"/>
    <w:basedOn w:val="Policepardfaut"/>
    <w:link w:val="Citation"/>
    <w:uiPriority w:val="29"/>
    <w:rsid w:val="000E1A1C"/>
    <w:rPr>
      <w:i/>
      <w:iCs/>
      <w:color w:val="404040" w:themeColor="text1" w:themeTint="BF"/>
    </w:rPr>
  </w:style>
  <w:style w:type="paragraph" w:styleId="Paragraphedeliste">
    <w:name w:val="List Paragraph"/>
    <w:basedOn w:val="Normal"/>
    <w:uiPriority w:val="34"/>
    <w:qFormat/>
    <w:rsid w:val="000E1A1C"/>
    <w:pPr>
      <w:ind w:left="720"/>
      <w:contextualSpacing/>
    </w:pPr>
  </w:style>
  <w:style w:type="character" w:styleId="Accentuationintense">
    <w:name w:val="Intense Emphasis"/>
    <w:basedOn w:val="Policepardfaut"/>
    <w:uiPriority w:val="21"/>
    <w:qFormat/>
    <w:rsid w:val="000E1A1C"/>
    <w:rPr>
      <w:i/>
      <w:iCs/>
      <w:color w:val="2E74B5" w:themeColor="accent1" w:themeShade="BF"/>
    </w:rPr>
  </w:style>
  <w:style w:type="paragraph" w:styleId="Citationintense">
    <w:name w:val="Intense Quote"/>
    <w:basedOn w:val="Normal"/>
    <w:next w:val="Normal"/>
    <w:link w:val="CitationintenseCar"/>
    <w:uiPriority w:val="30"/>
    <w:qFormat/>
    <w:rsid w:val="000E1A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0E1A1C"/>
    <w:rPr>
      <w:i/>
      <w:iCs/>
      <w:color w:val="2E74B5" w:themeColor="accent1" w:themeShade="BF"/>
    </w:rPr>
  </w:style>
  <w:style w:type="character" w:styleId="Rfrenceintense">
    <w:name w:val="Intense Reference"/>
    <w:basedOn w:val="Policepardfaut"/>
    <w:uiPriority w:val="32"/>
    <w:qFormat/>
    <w:rsid w:val="000E1A1C"/>
    <w:rPr>
      <w:b/>
      <w:bCs/>
      <w:smallCaps/>
      <w:color w:val="2E74B5" w:themeColor="accent1" w:themeShade="BF"/>
      <w:spacing w:val="5"/>
    </w:rPr>
  </w:style>
  <w:style w:type="paragraph" w:styleId="Pieddepage">
    <w:name w:val="footer"/>
    <w:basedOn w:val="Normal"/>
    <w:link w:val="PieddepageCar"/>
    <w:uiPriority w:val="99"/>
    <w:unhideWhenUsed/>
    <w:rsid w:val="000E1A1C"/>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0E1A1C"/>
    <w:rPr>
      <w:kern w:val="0"/>
      <w14:ligatures w14:val="none"/>
    </w:rPr>
  </w:style>
  <w:style w:type="paragraph" w:customStyle="1" w:styleId="xmsonormal">
    <w:name w:val="x_msonormal"/>
    <w:basedOn w:val="Normal"/>
    <w:rsid w:val="00CB1B1A"/>
    <w:pPr>
      <w:spacing w:after="0" w:line="240" w:lineRule="auto"/>
    </w:pPr>
    <w:rPr>
      <w:rFonts w:ascii="Calibri" w:hAnsi="Calibri" w:cs="Calibri"/>
      <w:kern w:val="0"/>
      <w:lang w:eastAsia="fr-BE"/>
      <w14:ligatures w14:val="none"/>
    </w:rPr>
  </w:style>
  <w:style w:type="character" w:styleId="Lienhypertexte">
    <w:name w:val="Hyperlink"/>
    <w:basedOn w:val="Policepardfaut"/>
    <w:uiPriority w:val="99"/>
    <w:unhideWhenUsed/>
    <w:rsid w:val="009403D7"/>
    <w:rPr>
      <w:color w:val="0563C1" w:themeColor="hyperlink"/>
      <w:u w:val="single"/>
    </w:rPr>
  </w:style>
  <w:style w:type="character" w:styleId="Mentionnonrsolue">
    <w:name w:val="Unresolved Mention"/>
    <w:basedOn w:val="Policepardfaut"/>
    <w:uiPriority w:val="99"/>
    <w:semiHidden/>
    <w:unhideWhenUsed/>
    <w:rsid w:val="005C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3685">
      <w:bodyDiv w:val="1"/>
      <w:marLeft w:val="0"/>
      <w:marRight w:val="0"/>
      <w:marTop w:val="0"/>
      <w:marBottom w:val="0"/>
      <w:divBdr>
        <w:top w:val="none" w:sz="0" w:space="0" w:color="auto"/>
        <w:left w:val="none" w:sz="0" w:space="0" w:color="auto"/>
        <w:bottom w:val="none" w:sz="0" w:space="0" w:color="auto"/>
        <w:right w:val="none" w:sz="0" w:space="0" w:color="auto"/>
      </w:divBdr>
    </w:div>
    <w:div w:id="312955304">
      <w:bodyDiv w:val="1"/>
      <w:marLeft w:val="0"/>
      <w:marRight w:val="0"/>
      <w:marTop w:val="0"/>
      <w:marBottom w:val="0"/>
      <w:divBdr>
        <w:top w:val="none" w:sz="0" w:space="0" w:color="auto"/>
        <w:left w:val="none" w:sz="0" w:space="0" w:color="auto"/>
        <w:bottom w:val="none" w:sz="0" w:space="0" w:color="auto"/>
        <w:right w:val="none" w:sz="0" w:space="0" w:color="auto"/>
      </w:divBdr>
    </w:div>
    <w:div w:id="438068354">
      <w:bodyDiv w:val="1"/>
      <w:marLeft w:val="0"/>
      <w:marRight w:val="0"/>
      <w:marTop w:val="0"/>
      <w:marBottom w:val="0"/>
      <w:divBdr>
        <w:top w:val="none" w:sz="0" w:space="0" w:color="auto"/>
        <w:left w:val="none" w:sz="0" w:space="0" w:color="auto"/>
        <w:bottom w:val="none" w:sz="0" w:space="0" w:color="auto"/>
        <w:right w:val="none" w:sz="0" w:space="0" w:color="auto"/>
      </w:divBdr>
    </w:div>
    <w:div w:id="712119739">
      <w:bodyDiv w:val="1"/>
      <w:marLeft w:val="0"/>
      <w:marRight w:val="0"/>
      <w:marTop w:val="0"/>
      <w:marBottom w:val="0"/>
      <w:divBdr>
        <w:top w:val="none" w:sz="0" w:space="0" w:color="auto"/>
        <w:left w:val="none" w:sz="0" w:space="0" w:color="auto"/>
        <w:bottom w:val="none" w:sz="0" w:space="0" w:color="auto"/>
        <w:right w:val="none" w:sz="0" w:space="0" w:color="auto"/>
      </w:divBdr>
    </w:div>
    <w:div w:id="1084837496">
      <w:bodyDiv w:val="1"/>
      <w:marLeft w:val="0"/>
      <w:marRight w:val="0"/>
      <w:marTop w:val="0"/>
      <w:marBottom w:val="0"/>
      <w:divBdr>
        <w:top w:val="none" w:sz="0" w:space="0" w:color="auto"/>
        <w:left w:val="none" w:sz="0" w:space="0" w:color="auto"/>
        <w:bottom w:val="none" w:sz="0" w:space="0" w:color="auto"/>
        <w:right w:val="none" w:sz="0" w:space="0" w:color="auto"/>
      </w:divBdr>
    </w:div>
    <w:div w:id="1649935638">
      <w:bodyDiv w:val="1"/>
      <w:marLeft w:val="0"/>
      <w:marRight w:val="0"/>
      <w:marTop w:val="0"/>
      <w:marBottom w:val="0"/>
      <w:divBdr>
        <w:top w:val="none" w:sz="0" w:space="0" w:color="auto"/>
        <w:left w:val="none" w:sz="0" w:space="0" w:color="auto"/>
        <w:bottom w:val="none" w:sz="0" w:space="0" w:color="auto"/>
        <w:right w:val="none" w:sz="0" w:space="0" w:color="auto"/>
      </w:divBdr>
    </w:div>
    <w:div w:id="1675525918">
      <w:bodyDiv w:val="1"/>
      <w:marLeft w:val="0"/>
      <w:marRight w:val="0"/>
      <w:marTop w:val="0"/>
      <w:marBottom w:val="0"/>
      <w:divBdr>
        <w:top w:val="none" w:sz="0" w:space="0" w:color="auto"/>
        <w:left w:val="none" w:sz="0" w:space="0" w:color="auto"/>
        <w:bottom w:val="none" w:sz="0" w:space="0" w:color="auto"/>
        <w:right w:val="none" w:sz="0" w:space="0" w:color="auto"/>
      </w:divBdr>
    </w:div>
    <w:div w:id="21121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ejaj.cfwb.be/outils-coordinations-atl/faq-at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rph.be/rph.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lerduharcelementautrement.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ssources.mieux-apprendre.com/les-jeux-de-thiagi/" TargetMode="External"/><Relationship Id="rId4" Type="http://schemas.openxmlformats.org/officeDocument/2006/relationships/webSettings" Target="webSettings.xml"/><Relationship Id="rId9" Type="http://schemas.openxmlformats.org/officeDocument/2006/relationships/hyperlink" Target="https://xn--ludopdagogie-feb.be/ludopedagogie/jeux-cadres/" TargetMode="External"/><Relationship Id="rId14" Type="http://schemas.openxmlformats.org/officeDocument/2006/relationships/hyperlink" Target="https://oejaj.cfwb.be/catalogue/oejajdetails/fiche/analyses-des-besoins-des-communes-en-matiere-daccueil-durant-le-temps-lib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1513</Words>
  <Characters>8324</Characters>
  <Application>Microsoft Office Word</Application>
  <DocSecurity>0</DocSecurity>
  <Lines>69</Lines>
  <Paragraphs>19</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Présents</vt:lpstr>
      <vt:lpstr>Ordre du jour</vt:lpstr>
      <vt:lpstr>1) Feedback suite la journée du 28/03/2024</vt:lpstr>
      <vt:lpstr>2) Bilan des deux dernières années</vt:lpstr>
      <vt:lpstr>3) Organisation de l’année prochaine : nouveau fonctionnement</vt:lpstr>
      <vt:lpstr>4) Retour ateliers Festiv’ATL</vt:lpstr>
      <vt:lpstr>5) Mise en commun autour du travail sur les questionnaires</vt:lpstr>
      <vt:lpstr>6) CCA</vt:lpstr>
      <vt:lpstr>7) Agenda</vt:lpstr>
    </vt:vector>
  </TitlesOfParts>
  <Company>O.N.E</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MIGNOT Jehanne</dc:creator>
  <cp:keywords/>
  <dc:description/>
  <cp:lastModifiedBy>MIGNOT Jehanne</cp:lastModifiedBy>
  <cp:revision>2</cp:revision>
  <dcterms:created xsi:type="dcterms:W3CDTF">2024-06-12T08:29:00Z</dcterms:created>
  <dcterms:modified xsi:type="dcterms:W3CDTF">2024-06-12T08:29:00Z</dcterms:modified>
</cp:coreProperties>
</file>